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44B3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330E2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41F89F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湖南潇湘技师学院</w:t>
      </w:r>
    </w:p>
    <w:p w14:paraId="0EBB43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教学楼地下室风管维修项目竞价招标公告</w:t>
      </w:r>
    </w:p>
    <w:p w14:paraId="37ED2A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2B430823">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为完善校园消防设施，补齐地下室排烟系统短板，提升火灾应急处置能力，保障校园安全稳定运行，湖南潇湘技师学院现就教学楼地下室排烟风管维修改造项目进行公开竞价采购。本项目资金来源为单位自筹，采购方式为</w:t>
      </w:r>
      <w:r>
        <w:rPr>
          <w:rFonts w:hint="eastAsia"/>
          <w:sz w:val="28"/>
          <w:szCs w:val="28"/>
          <w:lang w:val="en-US" w:eastAsia="zh-CN"/>
        </w:rPr>
        <w:t>向学院招投标邮箱（hnxxjsxyztb@163.com）投递竞价资料公开竞价</w:t>
      </w:r>
      <w:r>
        <w:rPr>
          <w:rFonts w:hint="eastAsia"/>
          <w:sz w:val="28"/>
          <w:szCs w:val="28"/>
        </w:rPr>
        <w:t>，欢迎资质齐全、履约能力强、信用良好的供应商参与竞价，现将采购事项公告如下：</w:t>
      </w:r>
    </w:p>
    <w:p w14:paraId="1640ABA4">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一、项目概况</w:t>
      </w:r>
    </w:p>
    <w:p w14:paraId="08809C5C">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rPr>
      </w:pPr>
      <w:r>
        <w:rPr>
          <w:rFonts w:hint="eastAsia"/>
          <w:b/>
          <w:bCs/>
          <w:i w:val="0"/>
          <w:iCs w:val="0"/>
          <w:sz w:val="28"/>
          <w:szCs w:val="28"/>
          <w:u w:val="none"/>
          <w:lang w:val="en-US" w:eastAsia="zh-CN"/>
        </w:rPr>
        <w:t xml:space="preserve">1. </w:t>
      </w:r>
      <w:r>
        <w:rPr>
          <w:rFonts w:hint="eastAsia"/>
          <w:b/>
          <w:bCs/>
          <w:i w:val="0"/>
          <w:iCs w:val="0"/>
          <w:sz w:val="28"/>
          <w:szCs w:val="28"/>
          <w:u w:val="none"/>
        </w:rPr>
        <w:t>项目内容</w:t>
      </w:r>
    </w:p>
    <w:p w14:paraId="73132F7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为教学楼地下室排烟风管维修改造一体化服务，包含设备及耗材供货运输、原有破损风管及设备拆除、新设备风管安装、人防抗爆支架加固、防火封堵、系统调试、风机单机及联动测试、垃圾清运、场地复原等全部工作，确保排烟系统运行稳定、功能达标、验收合格。</w:t>
      </w:r>
    </w:p>
    <w:p w14:paraId="754AEB2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风机故障权责界定：风机试运行中，原有设备固有故障、非施工原因导致的故障，检测及维修费用由采购人承担；因中标供应商施工、安装、调试不当造成的设备损坏、系统失效，全部整改及维修费用由中标供应商无偿承担。</w:t>
      </w:r>
    </w:p>
    <w:p w14:paraId="2C7E618C">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技术与验收标准</w:t>
      </w:r>
    </w:p>
    <w:p w14:paraId="775323A6">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施工工艺、设备参数、安装标准、验收细则严格按照国家现行消防、人防规范及本项目附件《设备耗材明细及技术要求》《排烟系统更换、维修工程验收标准》执行，所有施工及验收以附件及规范标准为依据。</w:t>
      </w:r>
    </w:p>
    <w:p w14:paraId="637EDED6">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项目地点</w:t>
      </w:r>
    </w:p>
    <w:p w14:paraId="3FDA794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永州市冷水滩区永州大道2号（湖南潇湘技师学院指定教学楼地下室）</w:t>
      </w:r>
    </w:p>
    <w:p w14:paraId="00EF827A">
      <w:pPr>
        <w:keepNext w:val="0"/>
        <w:keepLines w:val="0"/>
        <w:pageBreakBefore w:val="0"/>
        <w:widowControl w:val="0"/>
        <w:numPr>
          <w:ilvl w:val="0"/>
          <w:numId w:val="3"/>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质量要求</w:t>
      </w:r>
    </w:p>
    <w:p w14:paraId="568B5BB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所有进场消防产品须具备有效3C认证、产品合格证、检测报告，真实可溯源，严禁使用非标、三无、不合格产品，严禁以普通材料替代耐火材料违规施工。破损风管严禁补丁修补，必须整段更换；人防区域风管、支架加固、密闭封堵须满足人防抗爆、密闭防护规范。项目须通过校方竣工验收，不合格无条件免费返工整改，工期不予顺延。</w:t>
      </w:r>
    </w:p>
    <w:p w14:paraId="01D8AE1E">
      <w:pPr>
        <w:keepNext w:val="0"/>
        <w:keepLines w:val="0"/>
        <w:pageBreakBefore w:val="0"/>
        <w:widowControl w:val="0"/>
        <w:numPr>
          <w:ilvl w:val="0"/>
          <w:numId w:val="4"/>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工期要求</w:t>
      </w:r>
    </w:p>
    <w:p w14:paraId="671A19E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进场时间：2026年</w:t>
      </w:r>
      <w:r>
        <w:rPr>
          <w:rFonts w:hint="eastAsia"/>
          <w:sz w:val="28"/>
          <w:szCs w:val="28"/>
          <w:lang w:val="en-US" w:eastAsia="zh-CN"/>
        </w:rPr>
        <w:t>8</w:t>
      </w:r>
      <w:r>
        <w:rPr>
          <w:rFonts w:hint="eastAsia"/>
          <w:sz w:val="28"/>
          <w:szCs w:val="28"/>
        </w:rPr>
        <w:t>月</w:t>
      </w:r>
      <w:r>
        <w:rPr>
          <w:rFonts w:hint="eastAsia"/>
          <w:sz w:val="28"/>
          <w:szCs w:val="28"/>
          <w:lang w:val="en-US" w:eastAsia="zh-CN"/>
        </w:rPr>
        <w:t>6</w:t>
      </w:r>
      <w:r>
        <w:rPr>
          <w:rFonts w:hint="eastAsia"/>
          <w:sz w:val="28"/>
          <w:szCs w:val="28"/>
        </w:rPr>
        <w:t>日；</w:t>
      </w:r>
    </w:p>
    <w:p w14:paraId="5749F51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竣工截止时间：2026年8月</w:t>
      </w:r>
      <w:r>
        <w:rPr>
          <w:rFonts w:hint="eastAsia"/>
          <w:sz w:val="28"/>
          <w:szCs w:val="28"/>
          <w:lang w:val="en-US" w:eastAsia="zh-CN"/>
        </w:rPr>
        <w:t>20</w:t>
      </w:r>
      <w:r>
        <w:rPr>
          <w:rFonts w:hint="eastAsia"/>
          <w:sz w:val="28"/>
          <w:szCs w:val="28"/>
        </w:rPr>
        <w:t>日，须完成全部拆除、供货、安装、调试、联动测试、场地清理等工作，完全具备竣工验收条件。</w:t>
      </w:r>
    </w:p>
    <w:p w14:paraId="4FD11ADA">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eastAsiaTheme="minorEastAsia"/>
          <w:b/>
          <w:bCs/>
          <w:sz w:val="28"/>
          <w:szCs w:val="28"/>
          <w:lang w:val="en-US" w:eastAsia="zh-CN"/>
        </w:rPr>
      </w:pPr>
      <w:r>
        <w:rPr>
          <w:rFonts w:hint="eastAsia"/>
          <w:b/>
          <w:bCs/>
          <w:i w:val="0"/>
          <w:iCs w:val="0"/>
          <w:sz w:val="28"/>
          <w:szCs w:val="28"/>
          <w:u w:val="none"/>
          <w:lang w:val="en-US" w:eastAsia="zh-CN"/>
        </w:rPr>
        <w:t xml:space="preserve">6. </w:t>
      </w:r>
      <w:r>
        <w:rPr>
          <w:rFonts w:hint="eastAsia"/>
          <w:b/>
          <w:bCs/>
          <w:sz w:val="28"/>
          <w:szCs w:val="28"/>
        </w:rPr>
        <w:t>质保与售后</w:t>
      </w:r>
      <w:r>
        <w:rPr>
          <w:rFonts w:hint="eastAsia"/>
          <w:b/>
          <w:bCs/>
          <w:sz w:val="28"/>
          <w:szCs w:val="28"/>
          <w:lang w:val="en-US" w:eastAsia="zh-CN"/>
        </w:rPr>
        <w:t>响应</w:t>
      </w:r>
    </w:p>
    <w:p w14:paraId="403113C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lang w:val="en-US" w:eastAsia="zh-CN"/>
        </w:rPr>
        <w:t>质保期：</w:t>
      </w:r>
      <w:r>
        <w:rPr>
          <w:rFonts w:hint="eastAsia"/>
          <w:sz w:val="28"/>
          <w:szCs w:val="28"/>
        </w:rPr>
        <w:t>项目整体质保期2年，自竣工验收合格之日起计算；质保期内，因乙方材料、设备、施工工艺问题导致的各类质量故障，免费整改、维修、更换；</w:t>
      </w:r>
    </w:p>
    <w:p w14:paraId="643FD01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b/>
          <w:bCs/>
          <w:i w:val="0"/>
          <w:iCs w:val="0"/>
          <w:sz w:val="28"/>
          <w:szCs w:val="28"/>
          <w:u w:val="none"/>
          <w:lang w:val="en-US" w:eastAsia="zh-CN"/>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售后响应：</w:t>
      </w:r>
      <w:r>
        <w:rPr>
          <w:rFonts w:hint="eastAsia"/>
          <w:sz w:val="28"/>
          <w:szCs w:val="28"/>
          <w:lang w:eastAsia="zh-CN"/>
        </w:rPr>
        <w:t>接到</w:t>
      </w:r>
      <w:r>
        <w:rPr>
          <w:rFonts w:hint="eastAsia"/>
          <w:sz w:val="28"/>
          <w:szCs w:val="28"/>
        </w:rPr>
        <w:t>报修后3小时响应、48小时到场处置；逾期未处置的，甲方可委托第三方维修，产生费用由乙方双倍承担，从质保金中抵扣。人为损坏、外力破坏、甲方使用不当不在免费质保范围。</w:t>
      </w:r>
    </w:p>
    <w:p w14:paraId="61C5B61C">
      <w:pPr>
        <w:keepNext w:val="0"/>
        <w:keepLines w:val="0"/>
        <w:pageBreakBefore w:val="0"/>
        <w:widowControl w:val="0"/>
        <w:numPr>
          <w:ilvl w:val="0"/>
          <w:numId w:val="5"/>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现场踏勘</w:t>
      </w:r>
    </w:p>
    <w:p w14:paraId="05003E7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供应商可在竞价截止前自行踏勘现场，采购人配合答疑对接，踏勘费用自理。未踏勘现场导致的工程量偏差、报价漏项、履约风险、成本增加等问题，均由供应商自行承担，采购人不予任何增补、签证加价。</w:t>
      </w:r>
    </w:p>
    <w:p w14:paraId="60BE7F99">
      <w:pPr>
        <w:keepNext w:val="0"/>
        <w:keepLines w:val="0"/>
        <w:pageBreakBefore w:val="0"/>
        <w:widowControl w:val="0"/>
        <w:numPr>
          <w:ilvl w:val="0"/>
          <w:numId w:val="6"/>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安全施工要求</w:t>
      </w:r>
    </w:p>
    <w:p w14:paraId="210C412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中标单位须持证上岗、规范安全施工，严格遵守校园管理制度及消防施工规范。施工及质保期内，因乙方施工不规范、管理疏漏、设备及工艺质量问题造成的财物损毁、人身伤害、安全事故、行政处罚及维权费用，全部由乙方独立承担，与采购人无关。</w:t>
      </w:r>
    </w:p>
    <w:p w14:paraId="07EB1A31">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二、采购预算及最高限价</w:t>
      </w:r>
    </w:p>
    <w:p w14:paraId="2CE119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本项目最高限价人民币54000元，报价超出限价直接按废标处理。本项目为固定总价包干+风管</w:t>
      </w:r>
      <w:r>
        <w:rPr>
          <w:rFonts w:hint="eastAsia"/>
          <w:sz w:val="28"/>
          <w:szCs w:val="28"/>
          <w:lang w:val="en-US" w:eastAsia="zh-CN"/>
        </w:rPr>
        <w:t>专项</w:t>
      </w:r>
      <w:r>
        <w:rPr>
          <w:rFonts w:hint="eastAsia"/>
          <w:sz w:val="28"/>
          <w:szCs w:val="28"/>
        </w:rPr>
        <w:t>结算模式，结算规则以本公告及正式合同为准。</w:t>
      </w:r>
    </w:p>
    <w:p w14:paraId="30FB0AF8">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三、中标方式</w:t>
      </w:r>
    </w:p>
    <w:p w14:paraId="1AA1E7FF">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采用满足全部资格及技术要求、最低价中标方式确定中标单位。若最低报价明显低于市场合理价格、存在恶意低价、偷工减料风险的，采购人有权要求投标人提供成本构成说明、材料品质保障承诺、履约保障承诺；供应商无法合理解释、无法提供有效保障资料的，采购人有权否决该报价，依次顺延确定下一顺位中标候选人。</w:t>
      </w:r>
    </w:p>
    <w:p w14:paraId="459404CC">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四、竞标人资格要求</w:t>
      </w:r>
    </w:p>
    <w:p w14:paraId="783594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1. 具备独立法人资格，持有有效三证合一营业执照，经营范围含消防设施工程、机电安装相关内容；</w:t>
      </w:r>
    </w:p>
    <w:p w14:paraId="2C310DF8">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2. 具备有效建筑施工企业安全生产许可证、消防设施工程专业承包资质；</w:t>
      </w:r>
    </w:p>
    <w:p w14:paraId="37BF96F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3. 人员配置达标：项目负责人持机电二级及以上建造师证，现场施工人员持中级及以上消防设施操作员证，配备持证施工员、质量员、专职安全员（C证）；</w:t>
      </w:r>
    </w:p>
    <w:p w14:paraId="42350C0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4. 外地供应商售后兜底：注册地不在永州冷水滩、零陵、祁阳、东安、双牌区域的，须提供覆盖2年质保期的本地合规消防维保合作协议或永州固定售后网点佐证资料，否则资格审核不合格；</w:t>
      </w:r>
    </w:p>
    <w:p w14:paraId="7DA203A6">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5. 信用要求：竞价前7日内信用查询截图无失信、无政府采购严重违法违规记录；</w:t>
      </w:r>
    </w:p>
    <w:p w14:paraId="654B208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6. 禁止竞价情形：关联企业不得同时参与竞价，近3年无消防工程重大质量事故、骗取中标、严重违约等违规记录。</w:t>
      </w:r>
    </w:p>
    <w:p w14:paraId="7E4EB18E">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五、</w:t>
      </w:r>
      <w:r>
        <w:rPr>
          <w:rFonts w:hint="eastAsia"/>
          <w:b/>
          <w:bCs/>
          <w:sz w:val="28"/>
          <w:szCs w:val="28"/>
          <w:lang w:val="en-US" w:eastAsia="zh-CN"/>
        </w:rPr>
        <w:t>竞价时间及</w:t>
      </w:r>
      <w:r>
        <w:rPr>
          <w:rFonts w:hint="eastAsia"/>
          <w:b/>
          <w:bCs/>
          <w:sz w:val="28"/>
          <w:szCs w:val="28"/>
        </w:rPr>
        <w:t>投标资料递交要求</w:t>
      </w:r>
    </w:p>
    <w:p w14:paraId="2D57D26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eastAsiaTheme="minorEastAsia"/>
          <w:b/>
          <w:bCs/>
          <w:sz w:val="28"/>
          <w:szCs w:val="28"/>
          <w:lang w:val="en-US" w:eastAsia="zh-CN"/>
        </w:rPr>
      </w:pPr>
      <w:r>
        <w:rPr>
          <w:rFonts w:hint="eastAsia"/>
          <w:b/>
          <w:bCs/>
          <w:sz w:val="28"/>
          <w:szCs w:val="28"/>
          <w:lang w:val="en-US" w:eastAsia="zh-CN"/>
        </w:rPr>
        <w:t>1.竞价时间：2026年7月31日15:00----2026年8月5日15:00</w:t>
      </w:r>
    </w:p>
    <w:p w14:paraId="0F87B73A">
      <w:pPr>
        <w:keepNext w:val="0"/>
        <w:keepLines w:val="0"/>
        <w:pageBreakBefore w:val="0"/>
        <w:widowControl w:val="0"/>
        <w:kinsoku/>
        <w:wordWrap/>
        <w:overflowPunct/>
        <w:topLinePunct w:val="0"/>
        <w:autoSpaceDE/>
        <w:autoSpaceDN/>
        <w:bidi w:val="0"/>
        <w:adjustRightInd/>
        <w:snapToGrid/>
        <w:spacing w:before="157" w:beforeLines="50" w:line="42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竞价供应商须在竞价期结束前，</w:t>
      </w:r>
      <w:r>
        <w:rPr>
          <w:rFonts w:hint="eastAsia"/>
          <w:color w:val="FF0000"/>
          <w:sz w:val="28"/>
          <w:szCs w:val="28"/>
          <w:lang w:val="en-US" w:eastAsia="zh-CN"/>
        </w:rPr>
        <w:t>向学院招投标邮箱（hnxxjsxyztb@163.com）</w:t>
      </w:r>
      <w:r>
        <w:rPr>
          <w:rFonts w:hint="eastAsia"/>
          <w:sz w:val="28"/>
          <w:szCs w:val="28"/>
        </w:rPr>
        <w:t>完整上传</w:t>
      </w:r>
      <w:r>
        <w:rPr>
          <w:rFonts w:hint="eastAsia"/>
          <w:color w:val="FF0000"/>
          <w:sz w:val="28"/>
          <w:szCs w:val="28"/>
          <w:lang w:eastAsia="zh-CN"/>
        </w:rPr>
        <w:t>（</w:t>
      </w:r>
      <w:r>
        <w:rPr>
          <w:rFonts w:hint="eastAsia"/>
          <w:color w:val="FF0000"/>
          <w:sz w:val="28"/>
          <w:szCs w:val="28"/>
          <w:lang w:val="en-US" w:eastAsia="zh-CN"/>
        </w:rPr>
        <w:t>投递</w:t>
      </w:r>
      <w:r>
        <w:rPr>
          <w:rFonts w:hint="eastAsia"/>
          <w:color w:val="FF0000"/>
          <w:sz w:val="28"/>
          <w:szCs w:val="28"/>
          <w:lang w:eastAsia="zh-CN"/>
        </w:rPr>
        <w:t>）</w:t>
      </w:r>
      <w:r>
        <w:rPr>
          <w:rFonts w:hint="eastAsia"/>
          <w:sz w:val="28"/>
          <w:szCs w:val="28"/>
        </w:rPr>
        <w:t>总报价表、企业资质文件、资格证书、人员资质、信用报告、售后兜底佐证材料、</w:t>
      </w:r>
      <w:r>
        <w:rPr>
          <w:rFonts w:hint="eastAsia"/>
          <w:sz w:val="28"/>
          <w:szCs w:val="28"/>
          <w:lang w:val="en-US" w:eastAsia="zh-CN"/>
        </w:rPr>
        <w:t>设备和材料清单（含品牌、型号、数量等）、</w:t>
      </w:r>
      <w:r>
        <w:rPr>
          <w:rFonts w:hint="eastAsia"/>
          <w:sz w:val="28"/>
          <w:szCs w:val="28"/>
        </w:rPr>
        <w:t>技术响应表等全部资料。资料不全、模糊不清、逾期上传、未完整响应采购及技术要求的，视为无效报价。</w:t>
      </w:r>
    </w:p>
    <w:p w14:paraId="018DCC1E">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bookmarkStart w:id="0" w:name="_GoBack"/>
      <w:r>
        <w:rPr>
          <w:rFonts w:hint="eastAsia"/>
          <w:b/>
          <w:bCs/>
          <w:sz w:val="28"/>
          <w:szCs w:val="28"/>
          <w:lang w:val="en-US" w:eastAsia="zh-CN"/>
        </w:rPr>
        <w:t>3.</w:t>
      </w:r>
      <w:r>
        <w:rPr>
          <w:rFonts w:hint="eastAsia"/>
          <w:b/>
          <w:bCs/>
          <w:sz w:val="28"/>
          <w:szCs w:val="28"/>
          <w:lang w:val="en-US" w:eastAsia="zh-CN"/>
        </w:rPr>
        <w:t>加密密码在2026年8月5日15:01--15:05发给本项目联系人，提前发送的视为报价无效。</w:t>
      </w:r>
    </w:p>
    <w:bookmarkEnd w:id="0"/>
    <w:p w14:paraId="74B8EE00">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4</w:t>
      </w:r>
      <w:r>
        <w:rPr>
          <w:rFonts w:hint="eastAsia"/>
          <w:sz w:val="28"/>
          <w:szCs w:val="28"/>
        </w:rPr>
        <w:t>. 供应商未按公告要求上传投标资料、资料审核不合格、不满足技术标准及售后兜底要求的，直接取消竞标资格，中标名额依次顺延确定。</w:t>
      </w:r>
    </w:p>
    <w:p w14:paraId="078A9A15">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eastAsiaTheme="minorEastAsia"/>
          <w:b/>
          <w:bCs/>
          <w:sz w:val="28"/>
          <w:szCs w:val="28"/>
          <w:lang w:val="en-US" w:eastAsia="zh-CN"/>
        </w:rPr>
      </w:pPr>
      <w:r>
        <w:rPr>
          <w:rFonts w:hint="eastAsia"/>
          <w:b/>
          <w:bCs/>
          <w:sz w:val="28"/>
          <w:szCs w:val="28"/>
        </w:rPr>
        <w:t>六、合同签订</w:t>
      </w:r>
      <w:r>
        <w:rPr>
          <w:rFonts w:hint="eastAsia"/>
          <w:b/>
          <w:bCs/>
          <w:sz w:val="28"/>
          <w:szCs w:val="28"/>
          <w:lang w:val="en-US" w:eastAsia="zh-CN"/>
        </w:rPr>
        <w:t>及相关要求</w:t>
      </w:r>
    </w:p>
    <w:p w14:paraId="3D1251A4">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sz w:val="28"/>
          <w:szCs w:val="28"/>
          <w:lang w:val="en-US" w:eastAsia="zh-CN"/>
        </w:rPr>
      </w:pPr>
      <w:r>
        <w:rPr>
          <w:rFonts w:hint="eastAsia"/>
          <w:b/>
          <w:bCs/>
          <w:sz w:val="28"/>
          <w:szCs w:val="28"/>
        </w:rPr>
        <w:t xml:space="preserve">1. </w:t>
      </w:r>
      <w:r>
        <w:rPr>
          <w:rFonts w:hint="eastAsia"/>
          <w:b/>
          <w:bCs/>
          <w:sz w:val="28"/>
          <w:szCs w:val="28"/>
          <w:lang w:val="en-US" w:eastAsia="zh-CN"/>
        </w:rPr>
        <w:t>合同签订</w:t>
      </w:r>
    </w:p>
    <w:p w14:paraId="5901E38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中标公示无异议后</w:t>
      </w:r>
      <w:r>
        <w:rPr>
          <w:rFonts w:hint="eastAsia"/>
          <w:sz w:val="28"/>
          <w:szCs w:val="28"/>
          <w:lang w:val="en-US" w:eastAsia="zh-CN"/>
        </w:rPr>
        <w:t>1</w:t>
      </w:r>
      <w:r>
        <w:rPr>
          <w:rFonts w:hint="eastAsia"/>
          <w:sz w:val="28"/>
          <w:szCs w:val="28"/>
        </w:rPr>
        <w:t>个工作日内，中标单位前往湖南潇湘技师学院科研楼110室签订正式合同，逾期未签约视为自动放弃中标资格。本公告、附件、验收标准、结算及违约条款均为合同有效组成部分，中标供应商须无条件完全响应。</w:t>
      </w:r>
    </w:p>
    <w:p w14:paraId="23165BE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b/>
          <w:bCs/>
          <w:sz w:val="28"/>
          <w:szCs w:val="28"/>
          <w:lang w:val="en-US" w:eastAsia="zh-CN"/>
        </w:rPr>
      </w:pPr>
      <w:r>
        <w:rPr>
          <w:rFonts w:hint="eastAsia"/>
          <w:b/>
          <w:bCs/>
          <w:sz w:val="28"/>
          <w:szCs w:val="28"/>
          <w:lang w:val="en-US" w:eastAsia="zh-CN"/>
        </w:rPr>
        <w:t>2. 结算规则：</w:t>
      </w:r>
      <w:r>
        <w:rPr>
          <w:rFonts w:hint="eastAsia"/>
          <w:color w:val="FF0000"/>
          <w:sz w:val="28"/>
          <w:szCs w:val="28"/>
          <w:lang w:val="en-US" w:eastAsia="zh-CN"/>
        </w:rPr>
        <w:t>为部分固定总价包干。</w:t>
      </w:r>
    </w:p>
    <w:p w14:paraId="673255C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（1）本项目</w:t>
      </w:r>
      <w:r>
        <w:rPr>
          <w:rFonts w:hint="eastAsia"/>
          <w:sz w:val="28"/>
          <w:szCs w:val="28"/>
        </w:rPr>
        <w:t>除风管更换，其余施工、材料、加固、调试、清运、税金、售后等全部内容为固定总价包干，不予调整；</w:t>
      </w:r>
    </w:p>
    <w:p w14:paraId="4A8C5B6A">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因现有风管为</w:t>
      </w:r>
      <w:r>
        <w:rPr>
          <w:rFonts w:hint="eastAsia"/>
          <w:sz w:val="28"/>
          <w:szCs w:val="28"/>
          <w:lang w:val="en-US" w:eastAsia="zh-CN"/>
        </w:rPr>
        <w:t>无机</w:t>
      </w:r>
      <w:r>
        <w:rPr>
          <w:rFonts w:hint="eastAsia"/>
          <w:sz w:val="28"/>
          <w:szCs w:val="28"/>
        </w:rPr>
        <w:t>玻璃钢材质已使用10年，在施工时中标方应谨慎施工，避免破损风管毗邻区也出现破损现象。但我们也考虑到拆除或安装施工过程中可能存在的毗邻区风管破损情况，镀锌风管数量有所增加，在实际验收时如数量小于260㎡，按实结算[风管结算单价按（中标价÷54000）×12</w:t>
      </w:r>
      <w:r>
        <w:rPr>
          <w:rFonts w:hint="eastAsia"/>
          <w:color w:val="auto"/>
          <w:sz w:val="28"/>
          <w:szCs w:val="28"/>
        </w:rPr>
        <w:t>3</w:t>
      </w:r>
      <w:r>
        <w:rPr>
          <w:rFonts w:hint="eastAsia" w:ascii="仿宋" w:hAnsi="仿宋" w:eastAsia="仿宋" w:cs="仿宋"/>
          <w:b w:val="0"/>
          <w:bCs/>
          <w:color w:val="auto"/>
          <w:kern w:val="2"/>
          <w:sz w:val="28"/>
          <w:szCs w:val="28"/>
          <w:lang w:val="en-US" w:eastAsia="zh-CN" w:bidi="ar-SA"/>
        </w:rPr>
        <w:t>元/</w:t>
      </w:r>
      <w:r>
        <w:rPr>
          <w:rFonts w:hint="eastAsia" w:ascii="宋体" w:hAnsi="宋体" w:eastAsia="宋体" w:cs="宋体"/>
          <w:b w:val="0"/>
          <w:bCs/>
          <w:color w:val="auto"/>
          <w:kern w:val="2"/>
          <w:sz w:val="28"/>
          <w:szCs w:val="28"/>
          <w:lang w:val="en-US" w:eastAsia="zh-CN" w:bidi="ar-SA"/>
        </w:rPr>
        <w:t>㎡</w:t>
      </w:r>
      <w:r>
        <w:rPr>
          <w:rFonts w:hint="eastAsia"/>
          <w:sz w:val="28"/>
          <w:szCs w:val="28"/>
        </w:rPr>
        <w:t>计算]。在实际验收时如数量多于260㎡，按260㎡结算。</w:t>
      </w:r>
    </w:p>
    <w:p w14:paraId="4F4D68B1">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sz w:val="28"/>
          <w:szCs w:val="28"/>
          <w:lang w:val="en-US" w:eastAsia="zh-CN"/>
        </w:rPr>
      </w:pPr>
      <w:r>
        <w:rPr>
          <w:rFonts w:hint="eastAsia"/>
          <w:b/>
          <w:bCs/>
          <w:sz w:val="28"/>
          <w:szCs w:val="28"/>
          <w:lang w:val="en-US" w:eastAsia="zh-CN"/>
        </w:rPr>
        <w:t>3</w:t>
      </w:r>
      <w:r>
        <w:rPr>
          <w:rFonts w:hint="eastAsia"/>
          <w:b/>
          <w:bCs/>
          <w:sz w:val="28"/>
          <w:szCs w:val="28"/>
        </w:rPr>
        <w:t xml:space="preserve">. </w:t>
      </w:r>
      <w:r>
        <w:rPr>
          <w:rFonts w:hint="eastAsia"/>
          <w:b/>
          <w:bCs/>
          <w:sz w:val="28"/>
          <w:szCs w:val="28"/>
          <w:lang w:val="en-US" w:eastAsia="zh-CN"/>
        </w:rPr>
        <w:t>其他要求</w:t>
      </w:r>
    </w:p>
    <w:p w14:paraId="0918F3F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乙方出现工期延误、质量不达标、售后违约、擅自转包等行为，甲方可从保证金、工程款中抵扣违约金及损失。</w:t>
      </w:r>
    </w:p>
    <w:p w14:paraId="1B1F9E08">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七</w:t>
      </w:r>
      <w:r>
        <w:rPr>
          <w:rFonts w:hint="eastAsia"/>
          <w:b/>
          <w:bCs/>
          <w:sz w:val="28"/>
          <w:szCs w:val="28"/>
        </w:rPr>
        <w:t>、付款方式</w:t>
      </w:r>
    </w:p>
    <w:p w14:paraId="1BF934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default"/>
          <w:sz w:val="28"/>
          <w:szCs w:val="28"/>
          <w:lang w:val="en-US" w:eastAsia="zh-CN"/>
        </w:rPr>
      </w:pPr>
      <w:r>
        <w:rPr>
          <w:rFonts w:hint="eastAsia"/>
          <w:sz w:val="28"/>
          <w:szCs w:val="28"/>
        </w:rPr>
        <w:t>1. 付款：</w:t>
      </w:r>
      <w:r>
        <w:rPr>
          <w:rFonts w:hint="eastAsia"/>
          <w:sz w:val="28"/>
          <w:szCs w:val="28"/>
          <w:lang w:val="en-US" w:eastAsia="zh-CN"/>
        </w:rPr>
        <w:t>通过对公账号付款。</w:t>
      </w:r>
    </w:p>
    <w:p w14:paraId="379B111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第一批付款：</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eastAsia="zh-CN"/>
        </w:rPr>
        <w:t>的</w:t>
      </w:r>
      <w:r>
        <w:rPr>
          <w:rFonts w:hint="eastAsia"/>
          <w:sz w:val="28"/>
          <w:szCs w:val="28"/>
        </w:rPr>
        <w:t>90%；</w:t>
      </w:r>
    </w:p>
    <w:p w14:paraId="571A9C1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第二批付款：</w:t>
      </w:r>
      <w:r>
        <w:rPr>
          <w:rFonts w:hint="eastAsia"/>
          <w:sz w:val="28"/>
          <w:szCs w:val="28"/>
        </w:rPr>
        <w:t>剩余10%作为质保金，2年质保期满、无质量及售后纠纷后无息付清；</w:t>
      </w:r>
    </w:p>
    <w:p w14:paraId="451D571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 遇寒暑假、财政拨款延迟等不可归责甲方情形，付款期限合理顺延，采购人不承担逾期付款责任。</w:t>
      </w:r>
    </w:p>
    <w:p w14:paraId="0B00C436">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八</w:t>
      </w:r>
      <w:r>
        <w:rPr>
          <w:rFonts w:hint="eastAsia"/>
          <w:b/>
          <w:bCs/>
          <w:sz w:val="28"/>
          <w:szCs w:val="28"/>
        </w:rPr>
        <w:t>、违约责任</w:t>
      </w:r>
    </w:p>
    <w:p w14:paraId="586692C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1.</w:t>
      </w:r>
      <w:r>
        <w:rPr>
          <w:rFonts w:hint="eastAsia"/>
          <w:color w:val="auto"/>
          <w:sz w:val="28"/>
          <w:szCs w:val="28"/>
        </w:rPr>
        <w:t xml:space="preserve"> 乙方未在2026年8月</w:t>
      </w:r>
      <w:r>
        <w:rPr>
          <w:rFonts w:hint="eastAsia"/>
          <w:color w:val="auto"/>
          <w:sz w:val="28"/>
          <w:szCs w:val="28"/>
          <w:lang w:val="en-US" w:eastAsia="zh-CN"/>
        </w:rPr>
        <w:t>20</w:t>
      </w:r>
      <w:r>
        <w:rPr>
          <w:rFonts w:hint="eastAsia"/>
          <w:color w:val="auto"/>
          <w:sz w:val="28"/>
          <w:szCs w:val="28"/>
        </w:rPr>
        <w:t>日前完成全部施工并达到合格验收条件的，按以下标准承担逾期违约金：逾期3日以内，每日按本项目结算总价0.5%的标准扣除违约金；逾期4日</w:t>
      </w:r>
      <w:r>
        <w:rPr>
          <w:rFonts w:hint="eastAsia"/>
          <w:color w:val="auto"/>
          <w:sz w:val="28"/>
          <w:szCs w:val="28"/>
          <w:lang w:val="en-US" w:eastAsia="zh-CN"/>
        </w:rPr>
        <w:t>及</w:t>
      </w:r>
      <w:r>
        <w:rPr>
          <w:rFonts w:hint="eastAsia"/>
          <w:color w:val="auto"/>
          <w:sz w:val="28"/>
          <w:szCs w:val="28"/>
        </w:rPr>
        <w:t>以上，每日按结算总价1%的标准扣除违约金</w:t>
      </w:r>
      <w:r>
        <w:rPr>
          <w:rFonts w:hint="eastAsia"/>
          <w:color w:val="0000FF"/>
          <w:sz w:val="28"/>
          <w:szCs w:val="28"/>
          <w:lang w:eastAsia="zh-CN"/>
        </w:rPr>
        <w:t>。</w:t>
      </w:r>
      <w:r>
        <w:rPr>
          <w:rFonts w:hint="eastAsia"/>
          <w:sz w:val="28"/>
          <w:szCs w:val="28"/>
        </w:rPr>
        <w:t>逾期超10日</w:t>
      </w:r>
      <w:r>
        <w:rPr>
          <w:rFonts w:hint="eastAsia"/>
          <w:sz w:val="28"/>
          <w:szCs w:val="28"/>
          <w:lang w:val="en-US" w:eastAsia="zh-CN"/>
        </w:rPr>
        <w:t>以上</w:t>
      </w:r>
      <w:r>
        <w:rPr>
          <w:rFonts w:hint="eastAsia"/>
          <w:sz w:val="28"/>
          <w:szCs w:val="28"/>
        </w:rPr>
        <w:t>，甲方有权单方解除合同、另行委托第三方施工，所有新增费用及甲方损失由乙方全额承担。</w:t>
      </w:r>
    </w:p>
    <w:p w14:paraId="7422F0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 xml:space="preserve">2. </w:t>
      </w:r>
      <w:r>
        <w:rPr>
          <w:rFonts w:hint="eastAsia"/>
          <w:sz w:val="28"/>
          <w:szCs w:val="28"/>
        </w:rPr>
        <w:t>施工质量不达标、使用非标材料、拒不履行售后义务的，严格按照正式合同条款追责、扣除违约金，情节严重的解除合同、追偿全部损失。</w:t>
      </w:r>
    </w:p>
    <w:p w14:paraId="1F7BFF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3</w:t>
      </w:r>
      <w:r>
        <w:rPr>
          <w:rFonts w:hint="eastAsia"/>
          <w:sz w:val="28"/>
          <w:szCs w:val="28"/>
        </w:rPr>
        <w:t>. 供应商竞价报价即视为完全认可本公告全部条款、结算规则、售后要求、违约条款，中标后不得以任何理由议价、加价、拒履约、降标履约。</w:t>
      </w:r>
    </w:p>
    <w:p w14:paraId="34DAE6CA">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九</w:t>
      </w:r>
      <w:r>
        <w:rPr>
          <w:rFonts w:hint="eastAsia"/>
          <w:b/>
          <w:bCs/>
          <w:sz w:val="28"/>
          <w:szCs w:val="28"/>
        </w:rPr>
        <w:t>、其他事项</w:t>
      </w:r>
    </w:p>
    <w:p w14:paraId="11D979D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val="en-US" w:eastAsia="zh-CN"/>
        </w:rPr>
        <w:t xml:space="preserve">1. </w:t>
      </w:r>
      <w:r>
        <w:rPr>
          <w:rFonts w:hint="eastAsia"/>
          <w:sz w:val="28"/>
          <w:szCs w:val="28"/>
        </w:rPr>
        <w:t>本公告、项目附件、中标通知书、竞价文件、采购合同具有同等法律效力，未尽事宜由湖南潇湘技师学院负责解释。</w:t>
      </w:r>
    </w:p>
    <w:p w14:paraId="4582445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2. 本次竞价所有风险、成本、责任由中标供应商自行承担。</w:t>
      </w:r>
    </w:p>
    <w:p w14:paraId="5ECDE0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3. 本公告由湖南潇湘技师学院负责解释。</w:t>
      </w:r>
    </w:p>
    <w:p w14:paraId="54A7BDF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cs="宋体"/>
          <w:b w:val="0"/>
          <w:bCs/>
          <w:color w:val="auto"/>
          <w:sz w:val="28"/>
          <w:szCs w:val="28"/>
          <w:vertAlign w:val="baseline"/>
          <w:lang w:val="en-US" w:eastAsia="zh-CN"/>
        </w:rPr>
      </w:pPr>
      <w:r>
        <w:rPr>
          <w:rFonts w:hint="eastAsia" w:cs="宋体"/>
          <w:b w:val="0"/>
          <w:bCs/>
          <w:color w:val="auto"/>
          <w:sz w:val="28"/>
          <w:szCs w:val="28"/>
          <w:vertAlign w:val="baseline"/>
          <w:lang w:val="en-US" w:eastAsia="zh-CN"/>
        </w:rPr>
        <w:t>4. 联系人及联系电话：杨老师   17774627115</w:t>
      </w:r>
    </w:p>
    <w:p w14:paraId="5526E48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cs="宋体"/>
          <w:b w:val="0"/>
          <w:bCs/>
          <w:color w:val="auto"/>
          <w:sz w:val="28"/>
          <w:szCs w:val="28"/>
          <w:vertAlign w:val="baseline"/>
          <w:lang w:val="en-US" w:eastAsia="zh-CN"/>
        </w:rPr>
      </w:pPr>
    </w:p>
    <w:p w14:paraId="349E48DC">
      <w:pPr>
        <w:keepNext w:val="0"/>
        <w:keepLines w:val="0"/>
        <w:pageBreakBefore w:val="0"/>
        <w:widowControl w:val="0"/>
        <w:kinsoku/>
        <w:wordWrap/>
        <w:overflowPunct/>
        <w:topLinePunct w:val="0"/>
        <w:autoSpaceDE/>
        <w:autoSpaceDN/>
        <w:bidi w:val="0"/>
        <w:adjustRightInd/>
        <w:snapToGrid/>
        <w:spacing w:line="420" w:lineRule="exact"/>
        <w:ind w:firstLine="6160" w:firstLineChars="2200"/>
        <w:textAlignment w:val="auto"/>
        <w:rPr>
          <w:rFonts w:hint="eastAsia"/>
          <w:sz w:val="28"/>
          <w:szCs w:val="28"/>
        </w:rPr>
      </w:pPr>
      <w:r>
        <w:rPr>
          <w:rFonts w:hint="eastAsia"/>
          <w:sz w:val="28"/>
          <w:szCs w:val="28"/>
        </w:rPr>
        <w:t>日期：2026年</w:t>
      </w:r>
      <w:r>
        <w:rPr>
          <w:rFonts w:hint="eastAsia"/>
          <w:sz w:val="28"/>
          <w:szCs w:val="28"/>
          <w:lang w:val="en-US" w:eastAsia="zh-CN"/>
        </w:rPr>
        <w:t>7</w:t>
      </w:r>
      <w:r>
        <w:rPr>
          <w:rFonts w:hint="eastAsia"/>
          <w:sz w:val="28"/>
          <w:szCs w:val="28"/>
        </w:rPr>
        <w:t>月</w:t>
      </w:r>
      <w:r>
        <w:rPr>
          <w:rFonts w:hint="eastAsia"/>
          <w:sz w:val="28"/>
          <w:szCs w:val="28"/>
          <w:lang w:val="en-US" w:eastAsia="zh-CN"/>
        </w:rPr>
        <w:t>31</w:t>
      </w:r>
      <w:r>
        <w:rPr>
          <w:rFonts w:hint="eastAsia"/>
          <w:sz w:val="28"/>
          <w:szCs w:val="28"/>
        </w:rPr>
        <w:t>日</w:t>
      </w:r>
    </w:p>
    <w:p w14:paraId="2D307F8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11E03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2CC662CB">
      <w:pPr>
        <w:jc w:val="left"/>
        <w:rPr>
          <w:rFonts w:hint="eastAsia" w:ascii="宋体" w:hAnsi="宋体" w:cs="宋体"/>
          <w:b/>
          <w:color w:val="000000"/>
          <w:sz w:val="32"/>
          <w:szCs w:val="32"/>
          <w:lang w:val="en-US" w:eastAsia="zh-CN"/>
        </w:rPr>
      </w:pPr>
      <w:r>
        <w:rPr>
          <w:rFonts w:hint="eastAsia" w:ascii="宋体" w:hAnsi="宋体" w:cs="宋体"/>
          <w:b w:val="0"/>
          <w:bCs/>
          <w:color w:val="000000"/>
          <w:sz w:val="32"/>
          <w:szCs w:val="32"/>
          <w:lang w:val="en-US" w:eastAsia="zh-CN"/>
        </w:rPr>
        <w:t>附件：</w:t>
      </w:r>
    </w:p>
    <w:p w14:paraId="4570887B">
      <w:pPr>
        <w:jc w:val="center"/>
        <w:rPr>
          <w:rFonts w:hint="eastAsia" w:ascii="宋体" w:hAnsi="宋体" w:cs="宋体"/>
          <w:b/>
          <w:color w:val="000000"/>
          <w:sz w:val="32"/>
          <w:szCs w:val="32"/>
        </w:rPr>
      </w:pPr>
      <w:r>
        <w:rPr>
          <w:rFonts w:hint="eastAsia" w:ascii="宋体" w:hAnsi="宋体" w:cs="宋体"/>
          <w:b/>
          <w:color w:val="000000"/>
          <w:sz w:val="32"/>
          <w:szCs w:val="32"/>
          <w:lang w:val="en-US" w:eastAsia="zh-CN"/>
        </w:rPr>
        <w:t>湖南潇湘技师学院教学楼地下室风管维修项目</w:t>
      </w:r>
      <w:r>
        <w:rPr>
          <w:rFonts w:hint="eastAsia"/>
          <w:b/>
          <w:bCs/>
          <w:sz w:val="32"/>
          <w:szCs w:val="32"/>
          <w:lang w:val="en-US" w:eastAsia="zh-CN"/>
        </w:rPr>
        <w:t>总</w:t>
      </w:r>
      <w:r>
        <w:rPr>
          <w:rFonts w:hint="eastAsia" w:ascii="宋体" w:hAnsi="宋体" w:cs="宋体"/>
          <w:b/>
          <w:color w:val="000000"/>
          <w:sz w:val="32"/>
          <w:szCs w:val="32"/>
        </w:rPr>
        <w:t>报价表</w:t>
      </w:r>
    </w:p>
    <w:p w14:paraId="41B26456">
      <w:pPr>
        <w:pStyle w:val="2"/>
        <w:rPr>
          <w:rFonts w:hint="eastAsia"/>
        </w:rPr>
      </w:pPr>
    </w:p>
    <w:tbl>
      <w:tblPr>
        <w:tblStyle w:val="4"/>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7347"/>
      </w:tblGrid>
      <w:tr w14:paraId="38B5EF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653" w:type="dxa"/>
            <w:tcBorders>
              <w:top w:val="double" w:color="auto" w:sz="4" w:space="0"/>
              <w:left w:val="double" w:color="auto" w:sz="4" w:space="0"/>
              <w:bottom w:val="single" w:color="auto" w:sz="6" w:space="0"/>
              <w:right w:val="single" w:color="auto" w:sz="6" w:space="0"/>
            </w:tcBorders>
            <w:noWrap w:val="0"/>
            <w:vAlign w:val="center"/>
          </w:tcPr>
          <w:p w14:paraId="3814F18D">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7347" w:type="dxa"/>
            <w:tcBorders>
              <w:top w:val="double" w:color="auto" w:sz="4" w:space="0"/>
              <w:left w:val="single" w:color="auto" w:sz="6" w:space="0"/>
              <w:bottom w:val="single" w:color="auto" w:sz="6" w:space="0"/>
              <w:right w:val="double" w:color="auto" w:sz="4" w:space="0"/>
            </w:tcBorders>
            <w:noWrap w:val="0"/>
            <w:vAlign w:val="center"/>
          </w:tcPr>
          <w:p w14:paraId="223BE773">
            <w:pPr>
              <w:spacing w:line="420" w:lineRule="exact"/>
              <w:rPr>
                <w:rFonts w:hint="eastAsia" w:ascii="宋体" w:hAnsi="宋体" w:cs="宋体"/>
                <w:szCs w:val="21"/>
              </w:rPr>
            </w:pPr>
            <w:r>
              <w:rPr>
                <w:rFonts w:hint="eastAsia" w:ascii="宋体" w:hAnsi="宋体" w:cs="宋体"/>
                <w:b w:val="0"/>
                <w:bCs/>
                <w:color w:val="000000"/>
                <w:sz w:val="30"/>
                <w:szCs w:val="30"/>
                <w:lang w:val="en-US" w:eastAsia="zh-CN"/>
              </w:rPr>
              <w:t>湖南潇湘技师学院教学楼地下室风管维修项目</w:t>
            </w:r>
          </w:p>
        </w:tc>
      </w:tr>
      <w:tr w14:paraId="5A9CA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1F2DCBB1">
            <w:pPr>
              <w:spacing w:line="420" w:lineRule="exact"/>
              <w:jc w:val="center"/>
              <w:rPr>
                <w:rFonts w:hint="eastAsia" w:ascii="宋体" w:hAnsi="宋体" w:cs="宋体"/>
              </w:rPr>
            </w:pPr>
            <w:r>
              <w:rPr>
                <w:rFonts w:hint="eastAsia" w:ascii="宋体" w:hAnsi="宋体" w:cs="宋体"/>
                <w:lang w:val="en-US" w:eastAsia="zh-CN"/>
              </w:rPr>
              <w:t xml:space="preserve"> </w:t>
            </w:r>
            <w:r>
              <w:rPr>
                <w:rFonts w:hint="eastAsia" w:ascii="宋体" w:hAnsi="宋体" w:cs="宋体"/>
              </w:rPr>
              <w:t>报</w:t>
            </w:r>
            <w:r>
              <w:rPr>
                <w:rFonts w:hint="eastAsia" w:ascii="宋体" w:hAnsi="宋体" w:cs="宋体"/>
                <w:lang w:val="en-US" w:eastAsia="zh-CN"/>
              </w:rPr>
              <w:t xml:space="preserve">   </w:t>
            </w:r>
            <w:r>
              <w:rPr>
                <w:rFonts w:hint="eastAsia" w:ascii="宋体" w:hAnsi="宋体" w:cs="宋体"/>
              </w:rPr>
              <w:t>价</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5EB92E0">
            <w:pPr>
              <w:spacing w:line="420" w:lineRule="exact"/>
              <w:rPr>
                <w:rFonts w:hint="eastAsia" w:ascii="宋体" w:hAnsi="宋体" w:cs="宋体"/>
                <w:b/>
                <w:bCs/>
              </w:rPr>
            </w:pPr>
            <w:r>
              <w:rPr>
                <w:rFonts w:hint="eastAsia" w:ascii="宋体" w:hAnsi="宋体" w:cs="宋体"/>
                <w:lang w:val="en-US" w:eastAsia="zh-CN"/>
              </w:rPr>
              <w:t>大写：                                           元。（小写：   元）</w:t>
            </w:r>
          </w:p>
        </w:tc>
      </w:tr>
      <w:tr w14:paraId="52CEE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4F8C4F99">
            <w:pPr>
              <w:spacing w:line="420" w:lineRule="exact"/>
              <w:jc w:val="center"/>
              <w:rPr>
                <w:rFonts w:hint="eastAsia" w:ascii="宋体" w:hAnsi="宋体" w:cs="宋体"/>
              </w:rPr>
            </w:pPr>
            <w:r>
              <w:rPr>
                <w:rFonts w:hint="eastAsia" w:ascii="宋体" w:hAnsi="宋体" w:cs="宋体"/>
              </w:rPr>
              <w:t>付款方式</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5819074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val="en-US" w:eastAsia="zh-CN"/>
              </w:rPr>
              <w:t>的</w:t>
            </w:r>
            <w:r>
              <w:rPr>
                <w:rFonts w:hint="eastAsia"/>
                <w:sz w:val="28"/>
                <w:szCs w:val="28"/>
              </w:rPr>
              <w:t>90%；</w:t>
            </w:r>
          </w:p>
          <w:p w14:paraId="4A140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剩余10%结算总价作为质保金，待2年质保期满、无质量问题、无售后遗留问题后，甲方无息一次性付清。</w:t>
            </w:r>
          </w:p>
          <w:p w14:paraId="525475E8">
            <w:pPr>
              <w:spacing w:line="420" w:lineRule="exact"/>
              <w:rPr>
                <w:rFonts w:ascii="宋体" w:hAnsi="宋体" w:cs="宋体"/>
              </w:rPr>
            </w:pPr>
          </w:p>
        </w:tc>
      </w:tr>
      <w:tr w14:paraId="0ECEE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3C369586">
            <w:pPr>
              <w:spacing w:line="420" w:lineRule="exact"/>
              <w:jc w:val="center"/>
              <w:rPr>
                <w:rFonts w:ascii="宋体" w:hAnsi="宋体" w:cs="宋体"/>
              </w:rPr>
            </w:pPr>
            <w:r>
              <w:rPr>
                <w:rFonts w:hint="eastAsia" w:ascii="宋体" w:hAnsi="宋体" w:cs="宋体"/>
                <w:szCs w:val="21"/>
              </w:rPr>
              <w:t>工期</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244BDD5">
            <w:pPr>
              <w:spacing w:line="420" w:lineRule="exact"/>
              <w:rPr>
                <w:rFonts w:hint="default" w:ascii="宋体" w:hAnsi="宋体" w:cs="宋体" w:eastAsiaTheme="minorEastAsia"/>
                <w:lang w:val="en-US" w:eastAsia="zh-CN"/>
              </w:rPr>
            </w:pPr>
            <w:r>
              <w:rPr>
                <w:rFonts w:hint="eastAsia" w:ascii="宋体" w:hAnsi="宋体" w:cs="宋体"/>
                <w:lang w:val="en-US" w:eastAsia="zh-CN"/>
              </w:rPr>
              <w:t>2026年8月20日前完工达到验收条件</w:t>
            </w:r>
          </w:p>
        </w:tc>
      </w:tr>
      <w:tr w14:paraId="56379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47EE8B3A">
            <w:pPr>
              <w:spacing w:line="420" w:lineRule="exact"/>
              <w:jc w:val="center"/>
              <w:rPr>
                <w:rFonts w:ascii="宋体" w:hAnsi="宋体" w:cs="宋体"/>
              </w:rPr>
            </w:pPr>
            <w:r>
              <w:rPr>
                <w:rFonts w:hint="eastAsia" w:ascii="宋体" w:hAnsi="宋体" w:cs="宋体"/>
                <w:szCs w:val="21"/>
              </w:rPr>
              <w:t>备  注</w:t>
            </w:r>
          </w:p>
        </w:tc>
        <w:tc>
          <w:tcPr>
            <w:tcW w:w="7347" w:type="dxa"/>
            <w:tcBorders>
              <w:top w:val="single" w:color="auto" w:sz="6" w:space="0"/>
              <w:left w:val="single" w:color="auto" w:sz="6" w:space="0"/>
              <w:bottom w:val="double" w:color="auto" w:sz="4" w:space="0"/>
              <w:right w:val="double" w:color="auto" w:sz="4" w:space="0"/>
            </w:tcBorders>
            <w:noWrap w:val="0"/>
            <w:vAlign w:val="center"/>
          </w:tcPr>
          <w:p w14:paraId="1BD9CA01">
            <w:pPr>
              <w:spacing w:line="420" w:lineRule="exact"/>
              <w:rPr>
                <w:rFonts w:ascii="宋体" w:hAnsi="宋体" w:cs="宋体"/>
              </w:rPr>
            </w:pPr>
          </w:p>
        </w:tc>
      </w:tr>
    </w:tbl>
    <w:p w14:paraId="072FAA62">
      <w:pPr>
        <w:adjustRightInd w:val="0"/>
        <w:snapToGrid w:val="0"/>
        <w:rPr>
          <w:rFonts w:hint="eastAsia" w:ascii="宋体" w:hAnsi="宋体" w:cs="宋体"/>
          <w:szCs w:val="21"/>
        </w:rPr>
      </w:pPr>
    </w:p>
    <w:p w14:paraId="097A5F84">
      <w:pPr>
        <w:adjustRightInd w:val="0"/>
        <w:snapToGrid w:val="0"/>
        <w:spacing w:line="360" w:lineRule="auto"/>
        <w:rPr>
          <w:rFonts w:hint="eastAsia" w:ascii="宋体" w:hAnsi="宋体" w:cs="宋体"/>
        </w:rPr>
      </w:pPr>
    </w:p>
    <w:p w14:paraId="7C20AC67">
      <w:pPr>
        <w:adjustRightInd w:val="0"/>
        <w:snapToGrid w:val="0"/>
        <w:spacing w:after="312" w:afterLines="100" w:line="360" w:lineRule="auto"/>
        <w:rPr>
          <w:rFonts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 xml:space="preserve">                                            </w:t>
      </w:r>
    </w:p>
    <w:p w14:paraId="4BE1E994">
      <w:pPr>
        <w:adjustRightInd w:val="0"/>
        <w:snapToGrid w:val="0"/>
        <w:spacing w:after="312" w:afterLines="100" w:line="360" w:lineRule="auto"/>
        <w:rPr>
          <w:rFonts w:hint="eastAsia" w:ascii="宋体" w:hAnsi="宋体" w:cs="宋体"/>
          <w:szCs w:val="21"/>
          <w:u w:val="single"/>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4A9AA99F">
      <w:pPr>
        <w:adjustRightInd w:val="0"/>
        <w:snapToGrid w:val="0"/>
        <w:spacing w:after="312" w:afterLines="100" w:line="360" w:lineRule="auto"/>
        <w:rPr>
          <w:rFonts w:hint="default" w:ascii="宋体" w:hAnsi="宋体" w:cs="宋体" w:eastAsiaTheme="minorEastAsia"/>
          <w:szCs w:val="21"/>
          <w:u w:val="single"/>
          <w:lang w:val="en-US" w:eastAsia="zh-CN"/>
        </w:rPr>
      </w:pPr>
      <w:r>
        <w:rPr>
          <w:rFonts w:hint="eastAsia" w:ascii="宋体" w:hAnsi="宋体" w:cs="宋体"/>
          <w:szCs w:val="21"/>
          <w:u w:val="none"/>
          <w:lang w:val="en-US" w:eastAsia="zh-CN"/>
        </w:rPr>
        <w:t>联系电话</w:t>
      </w:r>
      <w:r>
        <w:rPr>
          <w:rFonts w:hint="eastAsia" w:ascii="宋体" w:hAnsi="宋体" w:cs="宋体"/>
          <w:szCs w:val="21"/>
          <w:u w:val="single"/>
          <w:lang w:val="en-US" w:eastAsia="zh-CN"/>
        </w:rPr>
        <w:t xml:space="preserve">：                     </w:t>
      </w:r>
    </w:p>
    <w:p w14:paraId="4300C722">
      <w:pPr>
        <w:adjustRightInd w:val="0"/>
        <w:snapToGrid w:val="0"/>
        <w:spacing w:after="312" w:afterLines="100"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日</w:t>
      </w:r>
    </w:p>
    <w:p w14:paraId="3897B8B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383781F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D8891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4E1E17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7B1A32">
      <w:pPr>
        <w:rPr>
          <w:rFonts w:hint="eastAsia"/>
          <w:b/>
          <w:bCs/>
          <w:sz w:val="24"/>
          <w:szCs w:val="28"/>
          <w:lang w:val="en-US" w:eastAsia="zh-CN"/>
        </w:rPr>
      </w:pPr>
    </w:p>
    <w:p w14:paraId="4DD875BE">
      <w:pPr>
        <w:rPr>
          <w:rFonts w:hint="eastAsia"/>
          <w:b/>
          <w:bCs/>
          <w:sz w:val="24"/>
          <w:szCs w:val="28"/>
          <w:lang w:val="en-US" w:eastAsia="zh-CN"/>
        </w:rPr>
      </w:pPr>
      <w:r>
        <w:rPr>
          <w:rFonts w:hint="eastAsia"/>
          <w:b/>
          <w:bCs/>
          <w:sz w:val="24"/>
          <w:szCs w:val="28"/>
          <w:lang w:val="en-US" w:eastAsia="zh-CN"/>
        </w:rPr>
        <w:t>附件：</w:t>
      </w:r>
    </w:p>
    <w:p w14:paraId="2DEA9213">
      <w:pPr>
        <w:rPr>
          <w:rFonts w:hint="eastAsia"/>
          <w:b/>
          <w:bCs/>
          <w:sz w:val="24"/>
          <w:szCs w:val="28"/>
          <w:lang w:val="en-US" w:eastAsia="zh-CN"/>
        </w:rPr>
      </w:pPr>
    </w:p>
    <w:p w14:paraId="5D2290BF">
      <w:pPr>
        <w:jc w:val="center"/>
        <w:rPr>
          <w:rFonts w:hint="eastAsia"/>
          <w:b/>
          <w:bCs/>
          <w:sz w:val="24"/>
          <w:szCs w:val="28"/>
          <w:lang w:val="en-US" w:eastAsia="zh-CN"/>
        </w:rPr>
      </w:pPr>
      <w:r>
        <w:rPr>
          <w:rFonts w:hint="eastAsia"/>
          <w:b/>
          <w:bCs/>
          <w:sz w:val="24"/>
          <w:szCs w:val="28"/>
          <w:lang w:val="en-US" w:eastAsia="zh-CN"/>
        </w:rPr>
        <w:t>项目任务清单</w:t>
      </w:r>
    </w:p>
    <w:p w14:paraId="6BA8038A">
      <w:pPr>
        <w:jc w:val="center"/>
        <w:rPr>
          <w:rFonts w:hint="default"/>
          <w:b/>
          <w:bCs/>
          <w:sz w:val="24"/>
          <w:szCs w:val="28"/>
          <w:lang w:val="en-US" w:eastAsia="zh-CN"/>
        </w:rPr>
      </w:pPr>
    </w:p>
    <w:tbl>
      <w:tblPr>
        <w:tblStyle w:val="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3448"/>
        <w:gridCol w:w="2545"/>
        <w:gridCol w:w="1793"/>
        <w:gridCol w:w="1160"/>
      </w:tblGrid>
      <w:tr w14:paraId="75B8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blHeader/>
          <w:jc w:val="center"/>
        </w:trPr>
        <w:tc>
          <w:tcPr>
            <w:tcW w:w="0" w:type="auto"/>
            <w:tcBorders>
              <w:top w:val="single" w:color="000000" w:sz="6" w:space="0"/>
              <w:left w:val="single" w:color="000000" w:sz="6" w:space="0"/>
              <w:bottom w:val="single" w:color="999999" w:sz="6" w:space="0"/>
              <w:right w:val="single" w:color="999999" w:sz="6" w:space="0"/>
            </w:tcBorders>
            <w:shd w:val="clear" w:color="auto" w:fill="FFFFFF"/>
            <w:noWrap w:val="0"/>
            <w:vAlign w:val="center"/>
          </w:tcPr>
          <w:p w14:paraId="67EBC6C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序号</w:t>
            </w:r>
          </w:p>
        </w:tc>
        <w:tc>
          <w:tcPr>
            <w:tcW w:w="3448"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499EB06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设备名称</w:t>
            </w:r>
          </w:p>
        </w:tc>
        <w:tc>
          <w:tcPr>
            <w:tcW w:w="2545"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2387566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规格型号</w:t>
            </w:r>
          </w:p>
        </w:tc>
        <w:tc>
          <w:tcPr>
            <w:tcW w:w="1793"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1E2441B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i w:val="0"/>
                <w:color w:val="auto"/>
                <w:sz w:val="21"/>
                <w:szCs w:val="21"/>
                <w:highlight w:val="none"/>
                <w:vertAlign w:val="baseline"/>
                <w:lang w:val="en-US" w:eastAsia="zh-CN"/>
              </w:rPr>
            </w:pPr>
            <w:r>
              <w:rPr>
                <w:rFonts w:hint="eastAsia"/>
                <w:b/>
                <w:bCs/>
                <w:i w:val="0"/>
                <w:color w:val="auto"/>
                <w:sz w:val="21"/>
                <w:szCs w:val="21"/>
                <w:highlight w:val="none"/>
                <w:vertAlign w:val="baseline"/>
                <w:lang w:val="en-US" w:eastAsia="zh-CN"/>
              </w:rPr>
              <w:t>数 量</w:t>
            </w:r>
          </w:p>
        </w:tc>
        <w:tc>
          <w:tcPr>
            <w:tcW w:w="1160" w:type="dxa"/>
            <w:tcBorders>
              <w:top w:val="single" w:color="000000" w:sz="6" w:space="0"/>
              <w:left w:val="single" w:color="999999" w:sz="6" w:space="0"/>
              <w:bottom w:val="single" w:color="999999" w:sz="6" w:space="0"/>
              <w:right w:val="single" w:color="000000" w:sz="6" w:space="0"/>
            </w:tcBorders>
            <w:shd w:val="clear" w:color="auto" w:fill="FFFFFF"/>
            <w:noWrap w:val="0"/>
            <w:vAlign w:val="center"/>
          </w:tcPr>
          <w:p w14:paraId="485942F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i w:val="0"/>
                <w:color w:val="auto"/>
                <w:sz w:val="21"/>
                <w:szCs w:val="21"/>
                <w:highlight w:val="none"/>
                <w:vertAlign w:val="baseline"/>
                <w:lang w:val="en-US" w:eastAsia="zh-CN"/>
              </w:rPr>
            </w:pPr>
            <w:r>
              <w:rPr>
                <w:rFonts w:hint="eastAsia"/>
                <w:b/>
                <w:bCs/>
                <w:i w:val="0"/>
                <w:color w:val="auto"/>
                <w:sz w:val="21"/>
                <w:szCs w:val="21"/>
                <w:highlight w:val="none"/>
                <w:vertAlign w:val="baseline"/>
                <w:lang w:val="en-US" w:eastAsia="zh-CN"/>
              </w:rPr>
              <w:t>单位</w:t>
            </w:r>
          </w:p>
        </w:tc>
      </w:tr>
      <w:tr w14:paraId="4ADF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CBF20A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w:t>
            </w:r>
          </w:p>
        </w:tc>
        <w:tc>
          <w:tcPr>
            <w:tcW w:w="3448"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4A2AA004">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排烟风管</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4A7E3607">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r>
              <w:rPr>
                <w:rFonts w:hint="eastAsia"/>
                <w:b w:val="0"/>
                <w:bCs/>
                <w:i w:val="0"/>
                <w:color w:val="auto"/>
                <w:sz w:val="21"/>
                <w:szCs w:val="21"/>
                <w:highlight w:val="none"/>
                <w:vertAlign w:val="baseline"/>
              </w:rPr>
              <w:t>国标镀锌排烟风管 1.0/1.2mm镀锌板</w:t>
            </w:r>
          </w:p>
        </w:tc>
        <w:tc>
          <w:tcPr>
            <w:tcW w:w="1793"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04D3554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260</w:t>
            </w:r>
          </w:p>
        </w:tc>
        <w:tc>
          <w:tcPr>
            <w:tcW w:w="1160" w:type="dxa"/>
            <w:tcBorders>
              <w:top w:val="single" w:color="999999" w:sz="6" w:space="0"/>
              <w:left w:val="single" w:color="999999" w:sz="6" w:space="0"/>
              <w:bottom w:val="single" w:color="999999" w:sz="6" w:space="0"/>
              <w:right w:val="single" w:color="000000" w:sz="6" w:space="0"/>
            </w:tcBorders>
            <w:shd w:val="clear" w:color="auto" w:fill="FFFFFF"/>
            <w:noWrap w:val="0"/>
            <w:vAlign w:val="center"/>
          </w:tcPr>
          <w:p w14:paraId="4F35BC2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平方</w:t>
            </w:r>
          </w:p>
        </w:tc>
      </w:tr>
      <w:tr w14:paraId="0A83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682337B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2</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48DCBBF9">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排烟口</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BA1C719">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16E13F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10</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4585A7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个</w:t>
            </w:r>
          </w:p>
        </w:tc>
      </w:tr>
      <w:tr w14:paraId="5BE0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079722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3</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8F350F3">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排烟阀门</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60A6A76">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96F360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09A796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套</w:t>
            </w:r>
          </w:p>
        </w:tc>
      </w:tr>
      <w:tr w14:paraId="0A6C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F5EBBF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4</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ECB2E6C">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耐火软连接</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C9B18C7">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827812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56</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27C7B1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米</w:t>
            </w:r>
          </w:p>
        </w:tc>
      </w:tr>
      <w:tr w14:paraId="5EB8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F3ADF3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2A8AE58">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风管、风机专项加固（人防抗爆加固支架增设）</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EBA835F">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A4C6E2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10</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5F89A95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default"/>
                <w:b w:val="0"/>
                <w:bCs w:val="0"/>
                <w:i w:val="0"/>
                <w:color w:val="auto"/>
                <w:sz w:val="21"/>
                <w:szCs w:val="21"/>
                <w:highlight w:val="none"/>
                <w:vertAlign w:val="baseline"/>
                <w:lang w:val="en-US" w:eastAsia="zh-CN"/>
              </w:rPr>
              <w:t>处</w:t>
            </w:r>
          </w:p>
        </w:tc>
      </w:tr>
      <w:tr w14:paraId="3F8A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821A79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6</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4D9ACC4">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风管、排烟口、排烟阀安装</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964D3AD">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1B1FD6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 xml:space="preserve"> </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225BB25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天</w:t>
            </w:r>
          </w:p>
        </w:tc>
      </w:tr>
    </w:tbl>
    <w:p w14:paraId="5434BBD8">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eastAsiaTheme="minorEastAsia"/>
          <w:color w:val="FF0000"/>
          <w:sz w:val="28"/>
          <w:szCs w:val="28"/>
          <w:lang w:val="en-US" w:eastAsia="zh-CN"/>
        </w:rPr>
      </w:pPr>
      <w:r>
        <w:rPr>
          <w:rFonts w:hint="eastAsia"/>
          <w:b/>
          <w:bCs/>
          <w:color w:val="FF0000"/>
          <w:sz w:val="28"/>
          <w:szCs w:val="28"/>
          <w:lang w:val="en-US" w:eastAsia="zh-CN"/>
        </w:rPr>
        <w:t>要求：</w:t>
      </w:r>
      <w:r>
        <w:rPr>
          <w:rFonts w:hint="eastAsia"/>
          <w:color w:val="FF0000"/>
          <w:sz w:val="28"/>
          <w:szCs w:val="28"/>
          <w:lang w:val="en-US" w:eastAsia="zh-CN"/>
        </w:rPr>
        <w:t>报价时请提供设备品牌、型号、材质及主要参数；</w:t>
      </w:r>
    </w:p>
    <w:p w14:paraId="037F178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92B99C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r>
        <w:rPr>
          <w:rFonts w:hint="eastAsia"/>
          <w:sz w:val="28"/>
          <w:szCs w:val="28"/>
        </w:rPr>
        <w:br w:type="page"/>
      </w:r>
    </w:p>
    <w:p w14:paraId="26C87EE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5E9F2F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1EB527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Theme="minorEastAsia"/>
          <w:b/>
          <w:bCs/>
          <w:sz w:val="36"/>
          <w:szCs w:val="36"/>
          <w:lang w:val="en-US" w:eastAsia="zh-CN"/>
        </w:rPr>
      </w:pPr>
      <w:r>
        <w:rPr>
          <w:rFonts w:hint="eastAsia"/>
          <w:b/>
          <w:bCs/>
          <w:sz w:val="36"/>
          <w:szCs w:val="36"/>
        </w:rPr>
        <w:t>湖南潇湘技师学院</w:t>
      </w:r>
    </w:p>
    <w:p w14:paraId="58707A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教学楼地下室风管维修项目采购合同</w:t>
      </w:r>
    </w:p>
    <w:p w14:paraId="6A0C40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bCs/>
          <w:sz w:val="28"/>
          <w:szCs w:val="28"/>
        </w:rPr>
      </w:pPr>
    </w:p>
    <w:p w14:paraId="6C8B8E2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甲方：湖南潇湘技师学院</w:t>
      </w:r>
    </w:p>
    <w:p w14:paraId="1E6C85CC">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sz w:val="28"/>
          <w:szCs w:val="28"/>
          <w:lang w:val="en-US" w:eastAsia="zh-CN"/>
        </w:rPr>
      </w:pPr>
      <w:r>
        <w:rPr>
          <w:rFonts w:hint="eastAsia"/>
          <w:sz w:val="28"/>
          <w:szCs w:val="28"/>
          <w:lang w:val="en-US" w:eastAsia="zh-CN"/>
        </w:rPr>
        <w:t>乙方：</w:t>
      </w:r>
    </w:p>
    <w:p w14:paraId="3A4BCBB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A5FEF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在湖南潇湘技师学院教学楼地下室风管维修项目采购中，通过乐采云采购电子卖场竞价方式中标。依据《中华人民共和国民法典》《中华人民共和国政府采购法》及本项目竞价公告、竞价文件、中标结果等相关资料，甲乙双方本着平等自愿、公平诚信、权责统一的原则，经友好协商，订立本合同，双方共同遵照严格履行。</w:t>
      </w:r>
    </w:p>
    <w:p w14:paraId="04128DA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第一条 项目概况、承包范围及工期</w:t>
      </w:r>
    </w:p>
    <w:p w14:paraId="071505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项目名称</w:t>
      </w:r>
    </w:p>
    <w:p w14:paraId="26F241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教学楼地下室风管维修项目</w:t>
      </w:r>
    </w:p>
    <w:p w14:paraId="7787A0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项目地点</w:t>
      </w:r>
    </w:p>
    <w:p w14:paraId="7A2D4F4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永州市冷水滩区永州大道2号（湖南潇湘技师学院校内）</w:t>
      </w:r>
    </w:p>
    <w:p w14:paraId="7468B85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承包内容及范围</w:t>
      </w:r>
    </w:p>
    <w:p w14:paraId="181FD8D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为教学楼地下室风管维修全套一体化服务，具体包含项目所需设备及耗材供货、运输装卸、原有破损设备及风管拆除、新品现场安装、系统调试、风机运行测试等全流程工作。风机测试及试运行过程中，属于甲方原有设备固有故障、非施工原因造成的风机无法启动、运行故障，对应的检测、维修费用由甲方承担；因乙方施工操作、安装调试不当导致的风机损坏、故障，全部费用由乙方免费承担整改。具体设备、耗材明细、技术参数及施工标准，均以本项目附件清单及竞价公告技术要求为准，附件与本合同具有同等法律效力。</w:t>
      </w:r>
    </w:p>
    <w:p w14:paraId="66838E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质量及标准要求</w:t>
      </w:r>
    </w:p>
    <w:p w14:paraId="4132CDC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所有消防设备、施工工艺均严格执行国家、行业现行有效规范、标准及消防专项技术要求；所有进场消防产品必须具备有效的3C强制认证证书、产品合格证、检测报告等完整合规资料，严禁使用非标、三无、不合格产品。项目施工、加固、封堵、系统调试全部满足本合同附件《排烟系统更换、维修工程验收标准》要求，竣工后须通过湖南潇湘技师学院校内竣工验收，验收结果达到合格及以上标准。</w:t>
      </w:r>
    </w:p>
    <w:p w14:paraId="3539405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工期要求</w:t>
      </w:r>
    </w:p>
    <w:p w14:paraId="3819961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本项目预计进场施工时间为2026年8月</w:t>
      </w:r>
      <w:r>
        <w:rPr>
          <w:rFonts w:hint="eastAsia"/>
          <w:sz w:val="28"/>
          <w:szCs w:val="28"/>
          <w:lang w:val="en-US" w:eastAsia="zh-CN"/>
        </w:rPr>
        <w:t>6</w:t>
      </w:r>
      <w:r>
        <w:rPr>
          <w:rFonts w:hint="eastAsia"/>
          <w:sz w:val="28"/>
          <w:szCs w:val="28"/>
        </w:rPr>
        <w:t>日，乙方必须于2026年8月</w:t>
      </w:r>
      <w:r>
        <w:rPr>
          <w:rFonts w:hint="eastAsia"/>
          <w:sz w:val="28"/>
          <w:szCs w:val="28"/>
          <w:lang w:val="en-US" w:eastAsia="zh-CN"/>
        </w:rPr>
        <w:t>20</w:t>
      </w:r>
      <w:r>
        <w:rPr>
          <w:rFonts w:hint="eastAsia"/>
          <w:sz w:val="28"/>
          <w:szCs w:val="28"/>
        </w:rPr>
        <w:t>日前完成全部设备供货、旧品拆除、新品安装、系统调试、风机联动测试、垃圾清运、场地复原等全部工作，确保项目完全满足校方竣工验收条件。本合同所有工期、响应时限均为自然日，合同另有约定除外。</w:t>
      </w:r>
    </w:p>
    <w:p w14:paraId="23AB84B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第二条 合同价款及结算方式</w:t>
      </w:r>
    </w:p>
    <w:p w14:paraId="5F5CF4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本项目合同总价为人民币（大写）：__________整（￥__________元）。本合同价款为部分固定总价包干模式</w:t>
      </w:r>
      <w:r>
        <w:rPr>
          <w:rFonts w:hint="eastAsia"/>
          <w:b w:val="0"/>
          <w:bCs w:val="0"/>
          <w:strike w:val="0"/>
          <w:dstrike w:val="0"/>
          <w:color w:val="auto"/>
          <w:sz w:val="28"/>
          <w:szCs w:val="28"/>
        </w:rPr>
        <w:t>。</w:t>
      </w:r>
      <w:r>
        <w:rPr>
          <w:rFonts w:hint="eastAsia"/>
          <w:sz w:val="28"/>
          <w:szCs w:val="28"/>
        </w:rPr>
        <w:t>价款已全额包含设备供货、运输装卸、旧破损设备拆除、新品安装调试、施工垃圾外运、现场开孔、支架加固、人防抗爆加固、全套辅材、检测调试、资料编制、税金、安全文明施工、成品保护、验收配合等完成本项目全部工作的所有费用。除双方书面签字盖章确认的工程变更、签证外，甲方无需向乙方支付任何额外费用、增补款项。</w:t>
      </w:r>
    </w:p>
    <w:p w14:paraId="5AD67F5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风管</w:t>
      </w:r>
      <w:r>
        <w:rPr>
          <w:rFonts w:hint="eastAsia"/>
          <w:strike w:val="0"/>
          <w:dstrike w:val="0"/>
          <w:color w:val="auto"/>
          <w:sz w:val="28"/>
          <w:szCs w:val="28"/>
        </w:rPr>
        <w:t>专项</w:t>
      </w:r>
      <w:r>
        <w:rPr>
          <w:rFonts w:hint="eastAsia"/>
          <w:sz w:val="28"/>
          <w:szCs w:val="28"/>
        </w:rPr>
        <w:t>结算规则</w:t>
      </w:r>
    </w:p>
    <w:p w14:paraId="1D88CBB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本项目原有风管为</w:t>
      </w:r>
      <w:r>
        <w:rPr>
          <w:rFonts w:hint="eastAsia"/>
          <w:sz w:val="28"/>
          <w:szCs w:val="28"/>
          <w:lang w:val="en-US" w:eastAsia="zh-CN"/>
        </w:rPr>
        <w:t>无机</w:t>
      </w:r>
      <w:r>
        <w:rPr>
          <w:rFonts w:hint="eastAsia"/>
          <w:sz w:val="28"/>
          <w:szCs w:val="28"/>
        </w:rPr>
        <w:t>玻璃钢材质，已投入使用10年，施工期间乙方须精细化规范作业，采取保护性施工方式，最大限度规避风管毗邻完好区域出现破损、损坏问题。鉴于拆除、安装施工过程中可能产生的毗邻区域风管破损、需增补镀锌风管的情况，本项目风管工程量仅统计实际更换、新增镀锌风管工程量，修补、加固、清洁保养工程量不计入风管结算面积，具体结算规则如下：</w:t>
      </w:r>
    </w:p>
    <w:p w14:paraId="3595FB4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（1）项目竣工验收实测合规风管工程量＜260㎡的，按双方现场签字确认的实际工程量据实结算，风管结算单价固定计算公式为：（本项目中标总价÷54000）×123</w:t>
      </w:r>
      <w:r>
        <w:rPr>
          <w:rFonts w:hint="eastAsia" w:ascii="仿宋" w:hAnsi="仿宋" w:eastAsia="仿宋" w:cs="仿宋"/>
          <w:b w:val="0"/>
          <w:bCs/>
          <w:color w:val="auto"/>
          <w:kern w:val="2"/>
          <w:sz w:val="28"/>
          <w:szCs w:val="28"/>
          <w:lang w:val="en-US" w:eastAsia="zh-CN" w:bidi="ar-SA"/>
        </w:rPr>
        <w:t>元/</w:t>
      </w:r>
      <w:r>
        <w:rPr>
          <w:rFonts w:hint="eastAsia" w:ascii="宋体" w:hAnsi="宋体" w:eastAsia="宋体" w:cs="宋体"/>
          <w:b w:val="0"/>
          <w:bCs/>
          <w:color w:val="auto"/>
          <w:kern w:val="2"/>
          <w:sz w:val="28"/>
          <w:szCs w:val="28"/>
          <w:lang w:val="en-US" w:eastAsia="zh-CN" w:bidi="ar-SA"/>
        </w:rPr>
        <w:t>㎡</w:t>
      </w:r>
      <w:r>
        <w:rPr>
          <w:rFonts w:hint="eastAsia"/>
          <w:sz w:val="28"/>
          <w:szCs w:val="28"/>
        </w:rPr>
        <w:t>，该单价为包干单价，包含人工、材料、辅材、安装、税金、调试等全部费用；</w:t>
      </w:r>
    </w:p>
    <w:p w14:paraId="79B1C5B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（2）项目竣工验收实测合规风管工程量≥260㎡的，统一按260㎡封顶结算，超出部分工程量不予计价，费用由乙方自行承担。</w:t>
      </w:r>
    </w:p>
    <w:p w14:paraId="43BE329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固定总价范围</w:t>
      </w:r>
    </w:p>
    <w:p w14:paraId="7FB5D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本项目除风管更换上述规则结算外，其余所有施工内容、设备耗材、检修调试、支架加固、人防整改、售后服务、资料验收等全部工作内容均为固定总价包干，不作任何调整。</w:t>
      </w:r>
    </w:p>
    <w:p w14:paraId="7122FBA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价款调整与签证流程</w:t>
      </w:r>
    </w:p>
    <w:p w14:paraId="05E6C72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无甲乙双方书面盖章确认的工程变更、现场签证文件，本合同总价及分项价款固定不变，甲方不承担任何新增、增补费用。</w:t>
      </w:r>
    </w:p>
    <w:p w14:paraId="625D81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结算资料要求</w:t>
      </w:r>
    </w:p>
    <w:p w14:paraId="503CF5B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项目验收合格后，乙方须向甲方提交完整结算资料，包含工程量实测记录表、现场签证单、结算清单、设备认证资料、全套验收调试记录，资料不全的，甲方有权暂缓结算及付款。</w:t>
      </w:r>
    </w:p>
    <w:p w14:paraId="0E1E5A0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第三条 质保期限及售后服务</w:t>
      </w:r>
    </w:p>
    <w:p w14:paraId="53A789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质保期限与缺陷责任期</w:t>
      </w:r>
    </w:p>
    <w:p w14:paraId="209D09C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本项目整体质保期为2年，均自甲方组织整体竣工验收合格、签署验收报告之日起正式计算。缺陷责任期满且无遗留质量问题、无未处理售后纠纷的，甲方无息退还剩余质保金。</w:t>
      </w:r>
    </w:p>
    <w:p w14:paraId="341B57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质保服务范围及要求</w:t>
      </w:r>
    </w:p>
    <w:p w14:paraId="342D4A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质保期内，因乙方提供的材料质量不达标、设备本身缺陷、安装工艺不规范、施工质量问题、调试不到位等乙方原因，导致项目出现设备故障、风管漏风、阀门失效、启闭卡滞、信号异常、耐火软接破损、支架松动、人防加固失效等各类质量问题的，乙方须无条件免费维修、更换配件及设备、免费整改，确保系统恢复正常运行，工期不予顺延。</w:t>
      </w:r>
    </w:p>
    <w:p w14:paraId="13B2855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售后响应时效：接到甲方书面或电话报修通知后，3小时内响应对接，48小时内必须到场开展故障处置及维修工作。若乙方未按时响应、逾期未到场、未按期修复故障、修复后反复出现同类问题或拒不履行质保义务的，甲方有权自行委托第三方机构开展维修整改，由此产生的所有维修、人工、材料、交通、管理等全部费用均由乙方双倍承担，甲方可直接从项目质保金中双倍扣除，质保金不足以抵扣的，甲方有权向乙方全额追偿剩余费用及全部经济、名誉损失。</w:t>
      </w:r>
    </w:p>
    <w:p w14:paraId="534AF06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因人为恶意损坏、第三方外力破坏、甲方不当使用、不可抗力因素导致的设备故障、损坏，不在免费质保范围内，乙方可提供有偿维修服务，收费标准需提前报甲方备案。</w:t>
      </w:r>
    </w:p>
    <w:p w14:paraId="7C9DD0D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外地供应商售后兜底及违约处罚</w:t>
      </w:r>
    </w:p>
    <w:p w14:paraId="765F4E0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若乙方工商注册地不属于永州市冷水滩区、零陵区、祁阳市、东安县、双牌县行政区域的，须在整个2年质保期内持续满足以下任一售后保障条件，并全程留存佐证资料，质保期满前随时配合甲方核查：</w:t>
      </w:r>
    </w:p>
    <w:p w14:paraId="35E815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（1）与上述区县范围内具备合法消防维保资质的企业签订正式、有效的维保合作协议，协议服务有效期完整覆盖本项目2年质保期；</w:t>
      </w:r>
    </w:p>
    <w:p w14:paraId="403B500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（2）在永州市行政范围内设立固定售后服务网点，提供网点租赁合同或产权证明、本地常驻维保人员社保缴纳凭证等完整佐证材料，保障本地售后即时响应。</w:t>
      </w:r>
    </w:p>
    <w:p w14:paraId="50716BD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未按上述要求落实本地售后保障、无法提供有效佐证资料的，视为乙方违约，甲方有权暂扣10%项目尾款，直至乙方整改到位；质保期内核查不合格的，甲方有权单方终止售后合作，另行委托第三方维保，所有费用由乙方双倍承担。</w:t>
      </w:r>
    </w:p>
    <w:p w14:paraId="301BBF3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第四条 安全施工责任</w:t>
      </w:r>
    </w:p>
    <w:p w14:paraId="33965CF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为本项目施工安全、现场管理、人员管控、文明施工的唯一责任主体。乙方须建立完善的现场安全管理制度、安全生产操作规程，所有进场施工人员必须持有对应岗位有效资格证书，配齐、佩戴全套安全防护用品，购买足额施工现场工伤保险、人身意外伤害险。乙方须严格遵守湖南潇湘技师学院校园管理制度、消防安全管理条例、施工现场安全规范，全程文明施工、合规施工、安全施工，严禁违规作业。</w:t>
      </w:r>
    </w:p>
    <w:p w14:paraId="0C505AC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全过程中，因乙方施工操作不当、安全管理疏漏、施工流程不规范、人员管控不到位、防护措施缺失等乙方原因，造成甲方校园建筑、设施设备、绿植、公共财物损毁，或引发第三方人身伤害、财产损失的，所有修复赔偿费用、行政处罚费用、法律责任均由乙方独立全额承担。乙方施工人员的自身工伤、意外伤害、安全事故等所有风险、费用、责任均与甲方无关。因甲方原有设施固有安全隐患、甲方书面强行下达违规施工指令导致安全事故的，由责任方依法承担对应责任。</w:t>
      </w:r>
    </w:p>
    <w:p w14:paraId="0944E1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因乙方设备质量不达标、安装工艺不合规、系统调试缺陷、施工整改不到位等乙方责任原因，引发火灾、漏风、设备失效、人身伤害、财产损失、安全事故的，乙方须全额承担所有修复、赔偿、行政处罚、诉讼、律师维权等全部相关费用；同时甲方有权单方解除本合同，全额追偿甲方所有经济损失，并追究乙方违约责任。</w:t>
      </w:r>
    </w:p>
    <w:p w14:paraId="793E83E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第五条 乙方权利与义务</w:t>
      </w:r>
    </w:p>
    <w:p w14:paraId="7A4EF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须按本合同约定时间足额配齐施工人员、施工机械、材料设备，按时进场施工，严格按照国家消防规范、行业施工标准、竞价文件参数、附件验收标准及甲方合理要求施工，确保工程质量合格、系统联动正常稳定，一次性通过竣工验收。</w:t>
      </w:r>
    </w:p>
    <w:p w14:paraId="7A3003A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施工期间严禁损坏甲方校园建筑、设施、绿植、管线、设备等公共财物，施工过程中造成的一切损坏，乙方须无条件限时修复或照价赔偿，费用由乙方自行承担。</w:t>
      </w:r>
    </w:p>
    <w:p w14:paraId="2683495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乙方须保证所有新装设备、耗材均为全新正品、符合国家消防标准及项目参数要求，具备完整合规认证资料。若设备、材料、施工质量不达标，由乙方免费整改、免费更换配套设备及耗材、免费返工，直至测试达标、验收合格，工期不予顺延。</w:t>
      </w:r>
    </w:p>
    <w:p w14:paraId="5E27949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乙方须全程规范施工、文明作业，合理安排施工时段，不得影响学校正常教学、办公、师生生活秩序。施工现场做到工完场清，施工垃圾当日清运出场，保持校园及施工现场整洁。</w:t>
      </w:r>
    </w:p>
    <w:p w14:paraId="50C4596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乙方须全程无条件配合甲方现场监督、检查、抽检及第三方检测工作，对甲方及检测单位、校方提出的整改问题，须按期、保质整改到位，直至验收合格。</w:t>
      </w:r>
    </w:p>
    <w:p w14:paraId="0A97FD3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乙方不得擅自停工、无故退场、转包、违法分包本项目，否则视为严重违约，甲方有权单方解除合同、没收剩余款项、追偿全部损失。</w:t>
      </w:r>
    </w:p>
    <w:p w14:paraId="2C48AC9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第六条 甲方权利与义务</w:t>
      </w:r>
    </w:p>
    <w:p w14:paraId="026153D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甲方有权对乙方施工全过程进行监督、指导、检查、抽检，对不规范施工、质量不达标、进度滞后、材料不合格、安全违规等问题，有权要求乙方限期整改、停工整改，乙方须无条件服从。</w:t>
      </w:r>
    </w:p>
    <w:p w14:paraId="7A20704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甲方为乙方施工提供必要的现场基础施工条件，配合乙方正常施工。因甲方原因未能及时开放施工场地、提供必要施工条件导致工期延误的，乙方工期可相应顺延，不视为乙方违约。</w:t>
      </w:r>
    </w:p>
    <w:p w14:paraId="69AFE64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项目验收合格、全套竣工资料及结算资料齐全合规后，甲方按本合同约定及校内财政审批流程按期支付对应款项。</w:t>
      </w:r>
    </w:p>
    <w:p w14:paraId="0737A45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第七条 验收标准及付款方式</w:t>
      </w:r>
    </w:p>
    <w:p w14:paraId="193CD2B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验收依据及流程</w:t>
      </w:r>
    </w:p>
    <w:p w14:paraId="5B5202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验收严格以本合同正文、竞价公告、中标文件及附件《排烟系统更换、维修工程验收标准》为唯一法定依据，所有附件条款均为强制性验收条款。乙方完成全部施工、设备安装、系统调试、风机联动测试、场地清理工作后，整理全套竣工资料提交甲方，由甲方组织校内竣工验收，验收合格并签署验收报告后，方可进入付款结算流程。验收不合格的，乙方须无条件返工整改，直至合格。</w:t>
      </w:r>
    </w:p>
    <w:p w14:paraId="1896F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付款比例及方式</w:t>
      </w:r>
    </w:p>
    <w:p w14:paraId="0DDCF4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val="en-US" w:eastAsia="zh-CN"/>
        </w:rPr>
        <w:t>的</w:t>
      </w:r>
      <w:r>
        <w:rPr>
          <w:rFonts w:hint="eastAsia"/>
          <w:sz w:val="28"/>
          <w:szCs w:val="28"/>
        </w:rPr>
        <w:t>90%</w:t>
      </w:r>
      <w:r>
        <w:rPr>
          <w:rFonts w:hint="eastAsia"/>
          <w:sz w:val="28"/>
          <w:szCs w:val="28"/>
          <w:lang w:eastAsia="zh-CN"/>
        </w:rPr>
        <w:t>（￥</w:t>
      </w:r>
      <w:r>
        <w:rPr>
          <w:rFonts w:hint="eastAsia"/>
          <w:sz w:val="28"/>
          <w:szCs w:val="28"/>
          <w:u w:val="single"/>
          <w:lang w:val="en-US" w:eastAsia="zh-CN"/>
        </w:rPr>
        <w:t xml:space="preserve">      </w:t>
      </w:r>
      <w:r>
        <w:rPr>
          <w:rFonts w:hint="eastAsia"/>
          <w:sz w:val="28"/>
          <w:szCs w:val="28"/>
          <w:lang w:eastAsia="zh-CN"/>
        </w:rPr>
        <w:t>）</w:t>
      </w:r>
      <w:r>
        <w:rPr>
          <w:rFonts w:hint="eastAsia"/>
          <w:sz w:val="28"/>
          <w:szCs w:val="28"/>
        </w:rPr>
        <w:t>；</w:t>
      </w:r>
    </w:p>
    <w:p w14:paraId="3E4E676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剩余10%结算总价作为质保金</w:t>
      </w:r>
      <w:r>
        <w:rPr>
          <w:rFonts w:hint="eastAsia"/>
          <w:sz w:val="28"/>
          <w:szCs w:val="28"/>
          <w:lang w:eastAsia="zh-CN"/>
        </w:rPr>
        <w:t>（￥</w:t>
      </w:r>
      <w:r>
        <w:rPr>
          <w:rFonts w:hint="eastAsia"/>
          <w:sz w:val="28"/>
          <w:szCs w:val="28"/>
          <w:u w:val="single"/>
          <w:lang w:val="en-US" w:eastAsia="zh-CN"/>
        </w:rPr>
        <w:t xml:space="preserve">      </w:t>
      </w:r>
      <w:r>
        <w:rPr>
          <w:rFonts w:hint="eastAsia"/>
          <w:sz w:val="28"/>
          <w:szCs w:val="28"/>
          <w:lang w:eastAsia="zh-CN"/>
        </w:rPr>
        <w:t>）</w:t>
      </w:r>
      <w:r>
        <w:rPr>
          <w:rFonts w:hint="eastAsia"/>
          <w:sz w:val="28"/>
          <w:szCs w:val="28"/>
        </w:rPr>
        <w:t>，待2年质保期满、无质量问题、无售后遗留问题后，甲方无息一次性付清。</w:t>
      </w:r>
    </w:p>
    <w:p w14:paraId="6195AF9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付款顺延约定</w:t>
      </w:r>
    </w:p>
    <w:p w14:paraId="1A572C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如遇学校寒暑假、财政统一拨付窗口期调整、财政系统维护等不可归责于甲方的客观情形，付款期限可合理顺延，甲方应及时向乙方出具书面顺延说明；顺延期限最长不超过60日，超出60日的双方可另行协商，甲方不承担逾期付款违约责任。</w:t>
      </w:r>
    </w:p>
    <w:p w14:paraId="094079D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付款方式</w:t>
      </w:r>
    </w:p>
    <w:p w14:paraId="32EF403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所有款项均通过财政正规对公转账流程，支付至乙方指定对公账户，乙方不得以个人账户、第三方账户收款。</w:t>
      </w:r>
    </w:p>
    <w:p w14:paraId="49CC1BD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第八条 违约责任</w:t>
      </w:r>
    </w:p>
    <w:p w14:paraId="2EA073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非甲方原因及不可抗力因素，乙方未按约定时间进场、未按期完成材料设备进场筹备工作的，视为乙方违约，甲方有权单方终止合同，没收履约保证金（如有），并追究乙方相应经济损失。</w:t>
      </w:r>
    </w:p>
    <w:p w14:paraId="150692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color w:val="0000FF"/>
          <w:sz w:val="28"/>
          <w:szCs w:val="28"/>
        </w:rPr>
        <w:t>2. 非甲方原因及不可抗力因素，乙方未在2026年8月</w:t>
      </w:r>
      <w:r>
        <w:rPr>
          <w:rFonts w:hint="eastAsia"/>
          <w:color w:val="0000FF"/>
          <w:sz w:val="28"/>
          <w:szCs w:val="28"/>
          <w:lang w:val="en-US" w:eastAsia="zh-CN"/>
        </w:rPr>
        <w:t>20</w:t>
      </w:r>
      <w:r>
        <w:rPr>
          <w:rFonts w:hint="eastAsia"/>
          <w:color w:val="0000FF"/>
          <w:sz w:val="28"/>
          <w:szCs w:val="28"/>
        </w:rPr>
        <w:t>日前完成全部施工并达到合格验收条件的，按以下标准承担逾期违约金：逾期3日以内，每日按本项目结算总价0.5%的标准扣除违约金；逾期4日以上，每日按结算总价1%的标准扣除违约金</w:t>
      </w:r>
      <w:r>
        <w:rPr>
          <w:rFonts w:hint="eastAsia"/>
          <w:color w:val="0000FF"/>
          <w:sz w:val="28"/>
          <w:szCs w:val="28"/>
          <w:lang w:eastAsia="zh-CN"/>
        </w:rPr>
        <w:t>。</w:t>
      </w:r>
      <w:r>
        <w:rPr>
          <w:rFonts w:hint="eastAsia"/>
          <w:sz w:val="28"/>
          <w:szCs w:val="28"/>
        </w:rPr>
        <w:t>逾期超10日的，甲方有权单方解除合同、另行委托第三方施工，所有新增费用及甲方损失由乙方全额承担。</w:t>
      </w:r>
    </w:p>
    <w:p w14:paraId="59544F2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乙方未按约定时限响应、未到场维修、拒不履行售后义务、维修后仍存在质量缺陷的，甲方委托第三方维修产生的全部费用由乙方双倍承担，甲方直接从质保金中扣除，质保金不足的，甲方有权向乙方另行全额追偿。同时因乙方售后违约造成的系统停运、安全隐患、校方损失，均由乙方全额赔偿。</w:t>
      </w:r>
    </w:p>
    <w:p w14:paraId="4E4A844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施工质量、设备参数、材料标准、系统功能不符合公告、合同及规范要求，无法通过检测、竣工验收的，乙方须无条件免费整改、返工、更换设备材料，工期不予顺延；经两次整改后仍不合格的，甲方有权单方解除合同、全额追回已支付款项，并追究乙方由此给甲方造成的全部经济损失及名誉损失。</w:t>
      </w:r>
    </w:p>
    <w:p w14:paraId="2EF1AC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乙方存在使用非标材料、无认证消防产品、偷工减料、虚假施工等违规行为的，视为严重违约，甲方有权立即停工、解除合同、不予结算，并追究乙方违约责任。</w:t>
      </w:r>
    </w:p>
    <w:p w14:paraId="659BDA7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因甲方单方原因无故逾期付款（本合同约定顺延情形除外），给乙方造成直接损失的，按国家相关法律规定承担逾期付款责任。</w:t>
      </w:r>
    </w:p>
    <w:p w14:paraId="12AE545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第九条 不可抗力</w:t>
      </w:r>
    </w:p>
    <w:p w14:paraId="137701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因地震、台风、暴雨、洪水、火灾、疫情封控、政府政策重大调整等不可抗力因素导致本合同无法按期履行或无法继续履行的，受影响一方须在不可抗力事件发生后5个工作日内书面通知对方，并提供官方有效证明材料。双方可根据不可抗力实际影响程度，协商确定工期顺延、部分履行或解除合同，互不追究违约责任。不可抗力消失后，乙方须立即复工，不得无故拖延。</w:t>
      </w:r>
    </w:p>
    <w:p w14:paraId="0C7F689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第十条 争议解决</w:t>
      </w:r>
    </w:p>
    <w:p w14:paraId="27703F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合同履行过程中发生的任何争议、纠纷，甲乙双方优先友好协商解决；协商不成的，任何一方均有权向项目所在地人民法院提起诉讼。所有维权产生的诉讼费、保全费、担保费、律师费、鉴定费、差旅费等全部费用，均由败诉方全额承担。</w:t>
      </w:r>
    </w:p>
    <w:p w14:paraId="28C725B7">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第十一条 其他约定</w:t>
      </w:r>
    </w:p>
    <w:p w14:paraId="22A627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本项目竞价公告、乙方竞价响应文件、中标通知书、设备技术清单、验收标准附件，均为本合同不可分割的有效组成部分，与本合同具有同等法律效力。若文件内容约定不一致，优先按照竞价公告、本合同正文、附件、乙方竞价文件的顺序适用。</w:t>
      </w:r>
    </w:p>
    <w:p w14:paraId="1DAFCD7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本合同未尽事宜，双方可另行签订书面补充协议，补充协议与本合同具有同等法律效力。</w:t>
      </w:r>
    </w:p>
    <w:p w14:paraId="2042168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本合同条款标题仅为方便阅读使用，不具备合同法律效力，合同权利义务以条款正文内容为准。</w:t>
      </w:r>
    </w:p>
    <w:p w14:paraId="3C93006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本合同一式肆份，甲乙双方各执贰份，自双方签字盖章之日起生效，具有同等法律效力。</w:t>
      </w:r>
    </w:p>
    <w:p w14:paraId="5E50152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（以下无正文）</w:t>
      </w:r>
    </w:p>
    <w:p w14:paraId="3B97EF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3B0E7E1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甲方（盖章）：</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乙方（盖章）：</w:t>
      </w:r>
      <w:r>
        <w:rPr>
          <w:rFonts w:hint="eastAsia"/>
          <w:sz w:val="28"/>
          <w:szCs w:val="28"/>
          <w:u w:val="single"/>
          <w:lang w:val="en-US" w:eastAsia="zh-CN"/>
        </w:rPr>
        <w:t xml:space="preserve">         </w:t>
      </w:r>
    </w:p>
    <w:p w14:paraId="3FD618C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sz w:val="28"/>
          <w:szCs w:val="28"/>
          <w:lang w:val="en-US"/>
        </w:rPr>
      </w:pPr>
      <w:r>
        <w:rPr>
          <w:rFonts w:hint="eastAsia"/>
          <w:sz w:val="28"/>
          <w:szCs w:val="28"/>
        </w:rPr>
        <w:t>法定代表人：</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法定代表人：</w:t>
      </w:r>
      <w:r>
        <w:rPr>
          <w:rFonts w:hint="eastAsia"/>
          <w:sz w:val="28"/>
          <w:szCs w:val="28"/>
          <w:u w:val="single"/>
          <w:lang w:val="en-US" w:eastAsia="zh-CN"/>
        </w:rPr>
        <w:t xml:space="preserve">          </w:t>
      </w:r>
    </w:p>
    <w:p w14:paraId="4924EF0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委托代表签字</w:t>
      </w:r>
      <w:r>
        <w:rPr>
          <w:rFonts w:hint="eastAsia"/>
          <w:sz w:val="28"/>
          <w:szCs w:val="28"/>
          <w:lang w:eastAsia="zh-CN"/>
        </w:rPr>
        <w:t>：</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委托代表签字：</w:t>
      </w:r>
      <w:r>
        <w:rPr>
          <w:rFonts w:hint="eastAsia"/>
          <w:sz w:val="28"/>
          <w:szCs w:val="28"/>
          <w:u w:val="single"/>
          <w:lang w:val="en-US" w:eastAsia="zh-CN"/>
        </w:rPr>
        <w:t xml:space="preserve">        </w:t>
      </w:r>
    </w:p>
    <w:p w14:paraId="407A143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p>
    <w:p w14:paraId="2D476B5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sz w:val="28"/>
          <w:szCs w:val="28"/>
        </w:rPr>
      </w:pPr>
      <w:r>
        <w:rPr>
          <w:rFonts w:hint="eastAsia"/>
          <w:sz w:val="28"/>
          <w:szCs w:val="28"/>
        </w:rPr>
        <w:t>签订日期：2026年____月____日</w:t>
      </w:r>
    </w:p>
    <w:p w14:paraId="35F9258C">
      <w:pPr>
        <w:rPr>
          <w:rFonts w:hint="eastAsia"/>
          <w:sz w:val="28"/>
          <w:szCs w:val="28"/>
        </w:rPr>
      </w:pPr>
    </w:p>
    <w:p w14:paraId="634D326E">
      <w:pPr>
        <w:rPr>
          <w:rFonts w:hint="eastAsia"/>
          <w:sz w:val="28"/>
          <w:szCs w:val="28"/>
          <w:lang w:val="en-US" w:eastAsia="zh-CN"/>
        </w:rPr>
      </w:pPr>
      <w:r>
        <w:rPr>
          <w:rFonts w:hint="eastAsia"/>
          <w:sz w:val="28"/>
          <w:szCs w:val="28"/>
          <w:lang w:val="en-US" w:eastAsia="zh-CN"/>
        </w:rPr>
        <w:t>附件：</w:t>
      </w:r>
    </w:p>
    <w:p w14:paraId="52E01866">
      <w:pPr>
        <w:numPr>
          <w:ilvl w:val="0"/>
          <w:numId w:val="7"/>
        </w:numPr>
        <w:ind w:left="560" w:leftChars="0" w:firstLine="0" w:firstLineChars="0"/>
        <w:rPr>
          <w:rFonts w:hint="eastAsia"/>
          <w:sz w:val="28"/>
          <w:szCs w:val="28"/>
          <w:lang w:val="en-US" w:eastAsia="zh-CN"/>
        </w:rPr>
      </w:pPr>
      <w:r>
        <w:rPr>
          <w:rFonts w:hint="eastAsia"/>
          <w:sz w:val="28"/>
          <w:szCs w:val="28"/>
          <w:lang w:val="en-US" w:eastAsia="zh-CN"/>
        </w:rPr>
        <w:t>排烟系统更换、维修工程验收标准；</w:t>
      </w:r>
    </w:p>
    <w:p w14:paraId="68B88994">
      <w:pPr>
        <w:numPr>
          <w:ilvl w:val="0"/>
          <w:numId w:val="7"/>
        </w:numPr>
        <w:ind w:left="560" w:leftChars="0" w:firstLine="0" w:firstLineChars="0"/>
        <w:rPr>
          <w:rFonts w:hint="eastAsia"/>
          <w:sz w:val="28"/>
          <w:szCs w:val="28"/>
          <w:lang w:val="en-US" w:eastAsia="zh-CN"/>
        </w:rPr>
      </w:pPr>
      <w:r>
        <w:rPr>
          <w:rFonts w:hint="eastAsia"/>
          <w:sz w:val="28"/>
          <w:szCs w:val="28"/>
          <w:lang w:val="en-US" w:eastAsia="zh-CN"/>
        </w:rPr>
        <w:t>工程量表；</w:t>
      </w:r>
    </w:p>
    <w:p w14:paraId="5BEFB625">
      <w:pPr>
        <w:numPr>
          <w:ilvl w:val="0"/>
          <w:numId w:val="7"/>
        </w:numPr>
        <w:ind w:left="560" w:leftChars="0" w:firstLine="0" w:firstLineChars="0"/>
        <w:rPr>
          <w:rFonts w:hint="eastAsia"/>
          <w:sz w:val="28"/>
          <w:szCs w:val="28"/>
        </w:rPr>
      </w:pPr>
      <w:r>
        <w:rPr>
          <w:rFonts w:hint="eastAsia"/>
          <w:sz w:val="28"/>
          <w:szCs w:val="28"/>
        </w:rPr>
        <w:br w:type="page"/>
      </w:r>
    </w:p>
    <w:p w14:paraId="146ADD2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r>
        <w:rPr>
          <w:rFonts w:hint="eastAsia"/>
          <w:sz w:val="28"/>
          <w:szCs w:val="28"/>
        </w:rPr>
        <w:t>附件</w:t>
      </w:r>
      <w:r>
        <w:rPr>
          <w:rFonts w:hint="eastAsia"/>
          <w:sz w:val="28"/>
          <w:szCs w:val="28"/>
          <w:lang w:val="en-US" w:eastAsia="zh-CN"/>
        </w:rPr>
        <w:t>1</w:t>
      </w:r>
      <w:r>
        <w:rPr>
          <w:rFonts w:hint="eastAsia"/>
          <w:sz w:val="28"/>
          <w:szCs w:val="28"/>
        </w:rPr>
        <w:t>：</w:t>
      </w:r>
    </w:p>
    <w:p w14:paraId="2627A6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0BD6010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b/>
          <w:bCs/>
          <w:sz w:val="36"/>
          <w:szCs w:val="36"/>
        </w:rPr>
      </w:pPr>
      <w:r>
        <w:rPr>
          <w:rFonts w:hint="eastAsia"/>
          <w:b/>
          <w:bCs/>
          <w:sz w:val="36"/>
          <w:szCs w:val="36"/>
        </w:rPr>
        <w:t>排烟系统更换、维修工程验收标准</w:t>
      </w:r>
    </w:p>
    <w:p w14:paraId="21EC314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0997BBA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一、排烟风管（更换 / 修补）验收标准</w:t>
      </w:r>
    </w:p>
    <w:p w14:paraId="01A223C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风管材质、板材厚度、密封形式符合设计及规范要求；破损风管应整段更换，禁止大面积补丁修补。</w:t>
      </w:r>
    </w:p>
    <w:p w14:paraId="6A19D19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风管拼接严密，法兰垫片完整连续，无断裂、缺失；法兰螺栓紧固均匀，无漏装、虚紧。</w:t>
      </w:r>
    </w:p>
    <w:p w14:paraId="15B4263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风管表面平整，无明显扭曲、凹凸、孔洞，内外清理干净，无杂物积尘、施工残留垃圾。</w:t>
      </w:r>
    </w:p>
    <w:p w14:paraId="76A6654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风管支吊架间距合规，防晃支架按要求规范设置；与人防区域相交风管完全满足人防密闭、抗爆相关构造要求。</w:t>
      </w:r>
    </w:p>
    <w:p w14:paraId="5468DCA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风管接缝、转角无漏风，必须开展漏光、漏风专项检查，无明显渗漏、啸叫现象。</w:t>
      </w:r>
    </w:p>
    <w:p w14:paraId="46F727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风管穿越隔墙、楼板处防火封堵完整密实、无空洞、无松动，符合消防防火规范。</w:t>
      </w:r>
    </w:p>
    <w:p w14:paraId="513D77E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二、排烟口（更换、维修）验收标准</w:t>
      </w:r>
    </w:p>
    <w:p w14:paraId="20D76B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排烟口型号、规格、安装位置与图纸及招标要求一致，启闭灵活，无卡滞、卡顿现象。</w:t>
      </w:r>
    </w:p>
    <w:p w14:paraId="4768C7B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面板安装平整牢固，与墙面、吊顶贴合严密，无翘边、变形、缝隙过大等问题。</w:t>
      </w:r>
    </w:p>
    <w:p w14:paraId="06CA1A7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手动执行机构操作顺畅，手动开启、复位功能正常可靠；电动型通电后开启正常、信号反馈准确无误。</w:t>
      </w:r>
    </w:p>
    <w:p w14:paraId="1E3059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排烟口与风管连接密封良好，连接处无漏风、泄压现象。</w:t>
      </w:r>
    </w:p>
    <w:p w14:paraId="29EF5E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维修完成后无叶片变形、锈蚀卡死、传动部件脱落、松动等质量缺陷。</w:t>
      </w:r>
    </w:p>
    <w:p w14:paraId="3474B85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三、不锈钢排烟阀门（更换、检修调试）</w:t>
      </w:r>
    </w:p>
    <w:p w14:paraId="20F42E4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阀门为全新合格产品，铭牌参数齐全清晰，外观无变形、锈蚀、破损。</w:t>
      </w:r>
    </w:p>
    <w:p w14:paraId="02F6BC3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阀体安装方向正确，气流标识与实际排烟方向完全一致。</w:t>
      </w:r>
    </w:p>
    <w:p w14:paraId="092BC0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阀板启闭动作顺畅，无卡涩、阻滞；关闭后密闭性能良好，无漏风。</w:t>
      </w:r>
    </w:p>
    <w:p w14:paraId="28373B9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电动执行器接线牢固规范，无虚接、错接，远程启闭、信号反馈功能正常；手动应急开启装置灵活有效。</w:t>
      </w:r>
    </w:p>
    <w:p w14:paraId="3A0F7E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法兰连接垫片完好齐全，螺栓紧固到位、无缺失，阀体无渗漏、无松动。</w:t>
      </w:r>
    </w:p>
    <w:p w14:paraId="36019FA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彻底检修清理阀内积灰、杂物，确保阀板完全开启、无遮挡风道，通风顺畅。</w:t>
      </w:r>
    </w:p>
    <w:p w14:paraId="133E813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四、耐火软连接（更换）</w:t>
      </w:r>
    </w:p>
    <w:p w14:paraId="0152404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耐火软接耐火极限、材质完全满足消防设计及规范要求，严禁使用普通帆布、非标替代产品，必须提供有效消防认证资料。</w:t>
      </w:r>
    </w:p>
    <w:p w14:paraId="58EBD8D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软接安装长度合规标准，无强行拉伸、扭曲、塌陷，不得作为管道找平、承重受力构件。</w:t>
      </w:r>
    </w:p>
    <w:p w14:paraId="733EB4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两端法兰压紧严密牢固，软接本体无撕裂、孔洞、老化开裂、破损等问题。</w:t>
      </w:r>
    </w:p>
    <w:p w14:paraId="3907AFE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软接松紧适度，风机运行时无剧烈抖动、拍打、破损现象，与高温部件保持规范安全间距。</w:t>
      </w:r>
    </w:p>
    <w:p w14:paraId="7962DCA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软接内部无异物堵塞，安装顺直规整，无瘪塌、变形，不影响通风截面。</w:t>
      </w:r>
    </w:p>
    <w:p w14:paraId="72966F1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五、风管、风机专项加固（人防抗爆加固支架增设）</w:t>
      </w:r>
    </w:p>
    <w:p w14:paraId="115A7F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新增抗爆支架材质、型钢规格、安装间距、锚固方式完全符合人防工程相关设计及规范要求。</w:t>
      </w:r>
    </w:p>
    <w:p w14:paraId="7977806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支架焊接饱满密实，焊缝无夹渣、虚焊、漏焊、气孔，除锈彻底，防腐涂层完整均匀。</w:t>
      </w:r>
    </w:p>
    <w:p w14:paraId="29D923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支架与建筑主体结构可靠锚固固定，严禁固定在吊顶龙骨、临时管线、次要构件上。</w:t>
      </w:r>
    </w:p>
    <w:p w14:paraId="2D7F075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风机独立支吊架增设到位，减震装置安装规范、固定牢固；风机与风管软接不受支架外力牵拉、挤压。</w:t>
      </w:r>
    </w:p>
    <w:p w14:paraId="5E0A5EB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所有加固构件安装牢固稳定，手扳无松动、位移，设备震动工况下无明显位移、异响、晃动。</w:t>
      </w:r>
    </w:p>
    <w:p w14:paraId="0F1754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人防区域风管抗爆限位、支撑构造完整齐全，完全满足冲击荷载防护要求。</w:t>
      </w:r>
    </w:p>
    <w:p w14:paraId="67ACBD5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六、系统安装、调试、风机测试（维修后整体验收）</w:t>
      </w:r>
    </w:p>
    <w:p w14:paraId="5499A76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（1）安装观感验收</w:t>
      </w:r>
    </w:p>
    <w:p w14:paraId="0297F4A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风管、阀件、风口排布顺直规整、布局合理；所有支吊架、连接件、紧固件齐全规范、安装整齐。</w:t>
      </w:r>
    </w:p>
    <w:p w14:paraId="63C0CA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（2）单机调试</w:t>
      </w:r>
    </w:p>
    <w:p w14:paraId="2EE90FA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排烟风机盘车顺畅、无卡滞、无摩擦异响；电机绝缘电阻符合规范标准。</w:t>
      </w:r>
    </w:p>
    <w:p w14:paraId="315606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通电试运转，风机转向正确无误；运行平稳，无剧烈振动、摆动，轴承温升在国家规范允许范围内。</w:t>
      </w:r>
    </w:p>
    <w:p w14:paraId="4312F9F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减震设施安装有效、工作正常，设备基础无共振、异响现象。</w:t>
      </w:r>
    </w:p>
    <w:p w14:paraId="32703F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（3）联动调试</w:t>
      </w:r>
    </w:p>
    <w:p w14:paraId="6F8871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就地手动、消防控制室远程均可正常、稳定启动排烟风机，启停功能可靠。</w:t>
      </w:r>
    </w:p>
    <w:p w14:paraId="6F37724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排烟阀、排烟口开启可正常联动风机启动，动作信号、状态反馈精准同步至消防主机。</w:t>
      </w:r>
    </w:p>
    <w:p w14:paraId="7E5D2EC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系统启闭逻辑、联动关系完全符合消防设计文件及规范要求。</w:t>
      </w:r>
    </w:p>
    <w:p w14:paraId="6A0472A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（4）系统密封性与功能</w:t>
      </w:r>
    </w:p>
    <w:p w14:paraId="0FB436E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整套系统运行状态稳定，各连接部位无明显啸叫、漏风、泄压；风口出风均匀、风压达标，无局部涡流、严重泄压等问题。</w:t>
      </w:r>
    </w:p>
    <w:p w14:paraId="65E72A1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七、通用质量与资料验收要求</w:t>
      </w:r>
    </w:p>
    <w:p w14:paraId="405B01A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所有更换新设备须提供完整合格证、检测报告、3C认证资料；不锈钢排烟阀、耐火软接必须具备有效消防认证资料，所有资料真实可查。</w:t>
      </w:r>
    </w:p>
    <w:p w14:paraId="627F4A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维修更换产生的所有废料、旧件、建筑垃圾全部清理出场，机房、管井、施工现场干净整洁，无遗留杂物。</w:t>
      </w:r>
    </w:p>
    <w:p w14:paraId="5C450D7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调试记录、风机运行记录、阀门动作测试记录、隐蔽工程记录、安全检查记录完整齐全，整理成册形成完整验收资料。</w:t>
      </w:r>
    </w:p>
    <w:p w14:paraId="55421C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质保期内，本次维修更换部位不得出现阀门卡滞、软接破损、支架松动、风管漏风、联动失效等同类重复故障，否则乙方须免费整改并承担相应违约责任。</w:t>
      </w:r>
    </w:p>
    <w:p w14:paraId="46E8A6BB">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八、不合格判定要点（出现以下情况不予验收、不予结算）</w:t>
      </w:r>
    </w:p>
    <w:p w14:paraId="1ED6CA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阀门、风口启闭卡滞、无法正常复位、无信号反馈或反馈异常；</w:t>
      </w:r>
    </w:p>
    <w:p w14:paraId="066684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风管、软接多处漏风、破损、老化，防火封堵缺失、不密实；</w:t>
      </w:r>
    </w:p>
    <w:p w14:paraId="699D717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人防抗爆支架固定不牢、规格不达标、焊缝不合格、防腐不到位；</w:t>
      </w:r>
    </w:p>
    <w:p w14:paraId="42A177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风机运转异响、振动超标、转向错误、温升超标，系统联动功能失效；</w:t>
      </w:r>
    </w:p>
    <w:p w14:paraId="753537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使用非标、无消防认证、不合格耐火软接、排烟阀及其他消防产品；</w:t>
      </w:r>
    </w:p>
    <w:p w14:paraId="7C5CCE7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施工质量不达标、资料缺失、场地未清理、存在安全隐患的其他情形。</w:t>
      </w:r>
    </w:p>
    <w:p w14:paraId="5251525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5EAEB80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28AFEFD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D70D4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附件2：</w:t>
      </w:r>
    </w:p>
    <w:p w14:paraId="5B16FA2C">
      <w:pPr>
        <w:pStyle w:val="7"/>
        <w:ind w:left="0" w:leftChars="0" w:firstLine="0" w:firstLineChars="0"/>
        <w:jc w:val="center"/>
        <w:rPr>
          <w:rFonts w:hint="default"/>
          <w:b/>
          <w:bCs/>
          <w:sz w:val="24"/>
          <w:szCs w:val="28"/>
          <w:lang w:val="en-US" w:eastAsia="zh-CN"/>
        </w:rPr>
      </w:pPr>
      <w:r>
        <w:rPr>
          <w:rFonts w:hint="eastAsia"/>
          <w:b/>
          <w:bCs/>
          <w:sz w:val="24"/>
          <w:szCs w:val="28"/>
          <w:lang w:val="en-US" w:eastAsia="zh-CN"/>
        </w:rPr>
        <w:t>项目工程量表</w:t>
      </w:r>
    </w:p>
    <w:tbl>
      <w:tblPr>
        <w:tblStyle w:val="5"/>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3160"/>
        <w:gridCol w:w="2555"/>
        <w:gridCol w:w="1800"/>
        <w:gridCol w:w="1165"/>
      </w:tblGrid>
      <w:tr w14:paraId="73B5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blHeader/>
          <w:jc w:val="center"/>
        </w:trPr>
        <w:tc>
          <w:tcPr>
            <w:tcW w:w="997" w:type="dxa"/>
            <w:tcBorders>
              <w:top w:val="single" w:color="000000" w:sz="6" w:space="0"/>
              <w:left w:val="single" w:color="000000" w:sz="6" w:space="0"/>
              <w:bottom w:val="single" w:color="999999" w:sz="6" w:space="0"/>
              <w:right w:val="single" w:color="999999" w:sz="6" w:space="0"/>
            </w:tcBorders>
            <w:shd w:val="clear" w:color="auto" w:fill="FFFFFF"/>
            <w:noWrap w:val="0"/>
            <w:vAlign w:val="center"/>
          </w:tcPr>
          <w:p w14:paraId="02592744">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序号</w:t>
            </w:r>
          </w:p>
        </w:tc>
        <w:tc>
          <w:tcPr>
            <w:tcW w:w="3160"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34D0E985">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设备名称</w:t>
            </w:r>
          </w:p>
        </w:tc>
        <w:tc>
          <w:tcPr>
            <w:tcW w:w="2555"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119EBC26">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规格型号</w:t>
            </w:r>
          </w:p>
        </w:tc>
        <w:tc>
          <w:tcPr>
            <w:tcW w:w="1800"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7E2641F8">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数量</w:t>
            </w:r>
          </w:p>
        </w:tc>
        <w:tc>
          <w:tcPr>
            <w:tcW w:w="1165" w:type="dxa"/>
            <w:tcBorders>
              <w:top w:val="single" w:color="000000" w:sz="6" w:space="0"/>
              <w:left w:val="single" w:color="999999" w:sz="6" w:space="0"/>
              <w:bottom w:val="single" w:color="999999" w:sz="6" w:space="0"/>
              <w:right w:val="single" w:color="000000" w:sz="6" w:space="0"/>
            </w:tcBorders>
            <w:shd w:val="clear" w:color="auto" w:fill="FFFFFF"/>
            <w:noWrap w:val="0"/>
            <w:vAlign w:val="center"/>
          </w:tcPr>
          <w:p w14:paraId="4609B544">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单位</w:t>
            </w:r>
          </w:p>
        </w:tc>
      </w:tr>
      <w:tr w14:paraId="2368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7561C0E">
            <w:pPr>
              <w:snapToGrid w:val="0"/>
              <w:ind w:left="0" w:leftChars="0" w:right="0" w:rightChars="0" w:firstLine="0" w:firstLineChars="0"/>
              <w:jc w:val="center"/>
              <w:rPr>
                <w:rFonts w:hint="default"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1</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0018654">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 xml:space="preserve">排烟风管 </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820AA08">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国标镀锌排烟风管 1.0/1.2mm镀锌板</w:t>
            </w: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76F3E89C">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260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1FBAC38B">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平方</w:t>
            </w:r>
          </w:p>
        </w:tc>
      </w:tr>
      <w:tr w14:paraId="3D96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786385BB">
            <w:pPr>
              <w:snapToGrid w:val="0"/>
              <w:ind w:left="0" w:leftChars="0" w:right="0" w:rightChars="0" w:firstLine="0" w:firstLineChars="0"/>
              <w:jc w:val="center"/>
              <w:rPr>
                <w:rFonts w:hint="eastAsia"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2</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683532B">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排烟口</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C35ABCF">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3E223C0">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10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6AB9ABF9">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个</w:t>
            </w:r>
          </w:p>
        </w:tc>
      </w:tr>
      <w:tr w14:paraId="6689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EC014F8">
            <w:pPr>
              <w:snapToGrid w:val="0"/>
              <w:ind w:left="0" w:leftChars="0" w:right="0" w:rightChars="0" w:firstLine="0" w:firstLineChars="0"/>
              <w:jc w:val="center"/>
              <w:rPr>
                <w:rFonts w:hint="eastAsia"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3</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4C61852">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排烟阀门</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9D22DDC">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E97E94E">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5</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FE54CD6">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套</w:t>
            </w:r>
          </w:p>
        </w:tc>
      </w:tr>
      <w:tr w14:paraId="0F88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89D4202">
            <w:pPr>
              <w:snapToGrid w:val="0"/>
              <w:ind w:left="0" w:leftChars="0" w:right="0" w:rightChars="0" w:firstLine="0" w:firstLineChars="0"/>
              <w:jc w:val="center"/>
              <w:rPr>
                <w:rFonts w:hint="eastAsia"/>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4</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7D47002A">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耐火软连接</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A93658B">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4731A2D2">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56</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40A97E57">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米</w:t>
            </w:r>
          </w:p>
        </w:tc>
      </w:tr>
      <w:tr w14:paraId="433A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527303C">
            <w:pPr>
              <w:snapToGrid w:val="0"/>
              <w:ind w:left="0" w:leftChars="0" w:right="0" w:rightChars="0" w:firstLine="0" w:firstLineChars="0"/>
              <w:jc w:val="center"/>
              <w:rPr>
                <w:rFonts w:hint="default"/>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5</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ED77874">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 xml:space="preserve">风管、风机专项加固（人防抗爆加固支架增设） </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E160D40">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D31C359">
            <w:pPr>
              <w:snapToGrid w:val="0"/>
              <w:ind w:left="0" w:leftChars="0" w:right="0" w:rightChars="0" w:firstLine="0" w:firstLineChars="0"/>
              <w:jc w:val="center"/>
              <w:rPr>
                <w:rFonts w:hint="default"/>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10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D4C8074">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default" w:eastAsia="宋体"/>
                <w:b w:val="0"/>
                <w:bCs/>
                <w:i w:val="0"/>
                <w:color w:val="auto"/>
                <w:sz w:val="24"/>
                <w:szCs w:val="24"/>
                <w:highlight w:val="none"/>
                <w:vertAlign w:val="baseline"/>
                <w:lang w:val="en-US" w:eastAsia="zh-CN"/>
              </w:rPr>
              <w:t>处</w:t>
            </w:r>
          </w:p>
        </w:tc>
      </w:tr>
      <w:tr w14:paraId="0811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64438088">
            <w:pPr>
              <w:snapToGrid w:val="0"/>
              <w:ind w:left="0" w:leftChars="0" w:right="0" w:rightChars="0" w:firstLine="0" w:firstLineChars="0"/>
              <w:jc w:val="center"/>
              <w:rPr>
                <w:rFonts w:hint="default"/>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6</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26E18AD">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风管、排烟口、排烟阀安装</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5A7FC45">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6E74FD9">
            <w:pPr>
              <w:snapToGrid w:val="0"/>
              <w:ind w:left="0" w:leftChars="0" w:right="0" w:rightChars="0" w:firstLine="0" w:firstLineChars="0"/>
              <w:jc w:val="center"/>
              <w:rPr>
                <w:rFonts w:hint="default"/>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 xml:space="preserve"> </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896BBB4">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天</w:t>
            </w:r>
          </w:p>
        </w:tc>
      </w:tr>
    </w:tbl>
    <w:p w14:paraId="75C224F6">
      <w:pPr>
        <w:spacing w:line="360" w:lineRule="auto"/>
        <w:rPr>
          <w:rFonts w:hint="eastAsia"/>
          <w:b/>
          <w:bCs/>
          <w:sz w:val="24"/>
          <w:szCs w:val="24"/>
          <w:lang w:val="en-US" w:eastAsia="zh-CN"/>
        </w:rPr>
      </w:pPr>
    </w:p>
    <w:p w14:paraId="2C3F1ED4">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b w:val="0"/>
          <w:bCs w:val="0"/>
          <w:sz w:val="28"/>
          <w:szCs w:val="28"/>
          <w:lang w:val="en-US" w:eastAsia="zh-CN"/>
        </w:rPr>
      </w:pPr>
    </w:p>
    <w:sectPr>
      <w:pgSz w:w="11906" w:h="16838"/>
      <w:pgMar w:top="1191" w:right="1304" w:bottom="1191" w:left="130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0BC64"/>
    <w:multiLevelType w:val="singleLevel"/>
    <w:tmpl w:val="8DA0BC64"/>
    <w:lvl w:ilvl="0" w:tentative="0">
      <w:start w:val="8"/>
      <w:numFmt w:val="decimal"/>
      <w:suff w:val="space"/>
      <w:lvlText w:val="%1."/>
      <w:lvlJc w:val="left"/>
    </w:lvl>
  </w:abstractNum>
  <w:abstractNum w:abstractNumId="1">
    <w:nsid w:val="9B9DF259"/>
    <w:multiLevelType w:val="singleLevel"/>
    <w:tmpl w:val="9B9DF259"/>
    <w:lvl w:ilvl="0" w:tentative="0">
      <w:start w:val="5"/>
      <w:numFmt w:val="decimal"/>
      <w:suff w:val="space"/>
      <w:lvlText w:val="%1."/>
      <w:lvlJc w:val="left"/>
    </w:lvl>
  </w:abstractNum>
  <w:abstractNum w:abstractNumId="2">
    <w:nsid w:val="BCE5AB53"/>
    <w:multiLevelType w:val="singleLevel"/>
    <w:tmpl w:val="BCE5AB53"/>
    <w:lvl w:ilvl="0" w:tentative="0">
      <w:start w:val="3"/>
      <w:numFmt w:val="decimal"/>
      <w:suff w:val="space"/>
      <w:lvlText w:val="%1."/>
      <w:lvlJc w:val="left"/>
    </w:lvl>
  </w:abstractNum>
  <w:abstractNum w:abstractNumId="3">
    <w:nsid w:val="E0BCAE0E"/>
    <w:multiLevelType w:val="singleLevel"/>
    <w:tmpl w:val="E0BCAE0E"/>
    <w:lvl w:ilvl="0" w:tentative="0">
      <w:start w:val="7"/>
      <w:numFmt w:val="decimal"/>
      <w:suff w:val="space"/>
      <w:lvlText w:val="%1."/>
      <w:lvlJc w:val="left"/>
    </w:lvl>
  </w:abstractNum>
  <w:abstractNum w:abstractNumId="4">
    <w:nsid w:val="FB065DD0"/>
    <w:multiLevelType w:val="singleLevel"/>
    <w:tmpl w:val="FB065DD0"/>
    <w:lvl w:ilvl="0" w:tentative="0">
      <w:start w:val="1"/>
      <w:numFmt w:val="decimal"/>
      <w:suff w:val="nothing"/>
      <w:lvlText w:val="%1、"/>
      <w:lvlJc w:val="left"/>
      <w:pPr>
        <w:ind w:left="560" w:leftChars="0" w:firstLine="0" w:firstLineChars="0"/>
      </w:pPr>
    </w:lvl>
  </w:abstractNum>
  <w:abstractNum w:abstractNumId="5">
    <w:nsid w:val="08C7B858"/>
    <w:multiLevelType w:val="singleLevel"/>
    <w:tmpl w:val="08C7B858"/>
    <w:lvl w:ilvl="0" w:tentative="0">
      <w:start w:val="4"/>
      <w:numFmt w:val="decimal"/>
      <w:suff w:val="space"/>
      <w:lvlText w:val="%1."/>
      <w:lvlJc w:val="left"/>
    </w:lvl>
  </w:abstractNum>
  <w:abstractNum w:abstractNumId="6">
    <w:nsid w:val="33CB8095"/>
    <w:multiLevelType w:val="singleLevel"/>
    <w:tmpl w:val="33CB8095"/>
    <w:lvl w:ilvl="0" w:tentative="0">
      <w:start w:val="2"/>
      <w:numFmt w:val="decimal"/>
      <w:suff w:val="space"/>
      <w:lvlText w:val="%1."/>
      <w:lvlJc w:val="left"/>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73D02"/>
    <w:rsid w:val="1554390E"/>
    <w:rsid w:val="16DD70F2"/>
    <w:rsid w:val="248546CA"/>
    <w:rsid w:val="27973D02"/>
    <w:rsid w:val="29DE67F7"/>
    <w:rsid w:val="2A2E6362"/>
    <w:rsid w:val="316A492C"/>
    <w:rsid w:val="34C46B24"/>
    <w:rsid w:val="3BDF19DC"/>
    <w:rsid w:val="3D780A11"/>
    <w:rsid w:val="3E5E0452"/>
    <w:rsid w:val="42A84DAD"/>
    <w:rsid w:val="52ED0079"/>
    <w:rsid w:val="57B73956"/>
    <w:rsid w:val="5EB1364F"/>
    <w:rsid w:val="60CC4D75"/>
    <w:rsid w:val="632F6962"/>
    <w:rsid w:val="633D2B4E"/>
    <w:rsid w:val="637A2726"/>
    <w:rsid w:val="6D736968"/>
    <w:rsid w:val="72083B25"/>
    <w:rsid w:val="794B5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rPr>
      <w:szCs w:val="24"/>
    </w:r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出段落1"/>
    <w:basedOn w:val="1"/>
    <w:next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8366</Words>
  <Characters>8612</Characters>
  <Lines>0</Lines>
  <Paragraphs>0</Paragraphs>
  <TotalTime>1</TotalTime>
  <ScaleCrop>false</ScaleCrop>
  <LinksUpToDate>false</LinksUpToDate>
  <CharactersWithSpaces>8835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2026-07-25T03:35:00Z</dcterms:created>
  <dc:creator>席军    潇湘九嶷招生在线</dc:creator>
  <cp:lastModifiedBy>钢铁长城</cp:lastModifiedBy>
  <dcterms:modified xsi:type="dcterms:W3CDTF">2026-07-31T06:19:41Z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C983F57D818F4ED6A1F3EAA888BF9813_13</vt:lpwstr>
  </property>
  <property fmtid="{D5CDD505-2E9C-101B-9397-08002B2CF9AE}" pid="4" name="KSOTemplateDocerSaveRecord">
    <vt:lpwstr>eyJoZGlkIjoiM2ExMjA0NjM3NzY2MTFmYTE1MzRjMzY3Mjg0NmUyYzMiLCJ1c2VySWQiOiI0NTAzMjU1MTIifQ==</vt:lpwstr>
  </property>
</Properties>
</file>